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0A7" w:rsidRPr="007C00A7" w:rsidRDefault="007C00A7" w:rsidP="007C00A7">
      <w:pPr>
        <w:spacing w:before="100" w:beforeAutospacing="1" w:after="100" w:afterAutospacing="1" w:line="300" w:lineRule="atLeast"/>
        <w:rPr>
          <w:rFonts w:ascii="Arial" w:hAnsi="Arial" w:cs="Arial"/>
          <w:b/>
          <w:bCs/>
          <w:color w:val="000000"/>
          <w:sz w:val="21"/>
          <w:szCs w:val="21"/>
        </w:rPr>
      </w:pPr>
      <w:r w:rsidRPr="007C00A7">
        <w:rPr>
          <w:rFonts w:ascii="Arial" w:hAnsi="Arial" w:cs="Arial"/>
          <w:b/>
          <w:bCs/>
          <w:color w:val="000000"/>
          <w:sz w:val="21"/>
          <w:szCs w:val="21"/>
        </w:rPr>
        <w:t>MF Research Science</w:t>
      </w:r>
    </w:p>
    <w:p w:rsidR="007C00A7" w:rsidRDefault="007C00A7" w:rsidP="007C00A7">
      <w:pPr>
        <w:spacing w:before="100" w:beforeAutospacing="1" w:after="100" w:afterAutospacing="1" w:line="300" w:lineRule="atLeast"/>
        <w:rPr>
          <w:rFonts w:ascii="Arial" w:hAnsi="Arial" w:cs="Arial"/>
          <w:b/>
          <w:bCs/>
          <w:color w:val="000000"/>
          <w:sz w:val="21"/>
          <w:szCs w:val="21"/>
        </w:rPr>
      </w:pPr>
      <w:r>
        <w:rPr>
          <w:rFonts w:ascii="Arial" w:hAnsi="Arial" w:cs="Arial"/>
          <w:b/>
          <w:bCs/>
          <w:color w:val="000000"/>
          <w:sz w:val="21"/>
          <w:szCs w:val="21"/>
        </w:rPr>
        <w:t>“Thanks to the internet, I know which are the best mutual funds to invest in. What is so special about your Top Picks?”</w:t>
      </w:r>
    </w:p>
    <w:p w:rsidR="007C00A7" w:rsidRDefault="007C00A7" w:rsidP="007C00A7">
      <w:pPr>
        <w:spacing w:before="100" w:beforeAutospacing="1" w:after="100" w:afterAutospacing="1" w:line="300" w:lineRule="atLeast"/>
        <w:rPr>
          <w:rFonts w:ascii="Arial" w:hAnsi="Arial" w:cs="Arial"/>
          <w:color w:val="000000"/>
          <w:sz w:val="21"/>
          <w:szCs w:val="21"/>
        </w:rPr>
      </w:pPr>
      <w:r>
        <w:rPr>
          <w:rFonts w:ascii="Arial" w:hAnsi="Arial" w:cs="Arial"/>
          <w:color w:val="0D0D0D"/>
          <w:sz w:val="21"/>
          <w:szCs w:val="21"/>
        </w:rPr>
        <w:t>Most online fund research websites offer return and portfolio information on the entire range of mutual funds available for investment. These sites also carry fund ratings that are based only on past performance. This is a good source of information for clients who do not have access to paid information from data providers in the indu</w:t>
      </w:r>
      <w:r>
        <w:rPr>
          <w:rFonts w:ascii="Arial" w:hAnsi="Arial" w:cs="Arial"/>
          <w:color w:val="000000"/>
          <w:sz w:val="21"/>
          <w:szCs w:val="21"/>
        </w:rPr>
        <w:t xml:space="preserve">stry such as CRISIL, Morningstar, ICRA, etc. </w:t>
      </w:r>
    </w:p>
    <w:p w:rsidR="007C00A7" w:rsidRDefault="007C00A7" w:rsidP="007C00A7">
      <w:pPr>
        <w:spacing w:before="100" w:beforeAutospacing="1" w:after="100" w:afterAutospacing="1" w:line="300" w:lineRule="atLeast"/>
        <w:rPr>
          <w:rFonts w:ascii="Arial" w:hAnsi="Arial" w:cs="Arial"/>
          <w:color w:val="0D0D0D"/>
          <w:sz w:val="21"/>
          <w:szCs w:val="21"/>
        </w:rPr>
      </w:pPr>
      <w:r>
        <w:rPr>
          <w:rFonts w:ascii="Arial" w:hAnsi="Arial" w:cs="Arial"/>
          <w:color w:val="000000"/>
          <w:sz w:val="21"/>
          <w:szCs w:val="21"/>
        </w:rPr>
        <w:t xml:space="preserve">However, </w:t>
      </w:r>
      <w:r>
        <w:rPr>
          <w:rFonts w:ascii="Arial" w:hAnsi="Arial" w:cs="Arial"/>
          <w:color w:val="0D0D0D"/>
          <w:sz w:val="21"/>
          <w:szCs w:val="21"/>
        </w:rPr>
        <w:t xml:space="preserve">Sharekhan research has access to additional fund related data that allows for a more comprehensive assessment of each scheme. </w:t>
      </w:r>
    </w:p>
    <w:p w:rsidR="007C00A7" w:rsidRDefault="007C00A7" w:rsidP="007C00A7">
      <w:pPr>
        <w:spacing w:before="100" w:beforeAutospacing="1" w:after="100" w:afterAutospacing="1" w:line="300" w:lineRule="atLeast"/>
        <w:rPr>
          <w:rFonts w:ascii="Arial" w:hAnsi="Arial" w:cs="Arial"/>
          <w:color w:val="0D0D0D"/>
          <w:sz w:val="21"/>
          <w:szCs w:val="21"/>
        </w:rPr>
      </w:pPr>
      <w:r>
        <w:rPr>
          <w:rFonts w:ascii="Arial" w:hAnsi="Arial" w:cs="Arial"/>
          <w:color w:val="0D0D0D"/>
          <w:sz w:val="21"/>
          <w:szCs w:val="21"/>
        </w:rPr>
        <w:t xml:space="preserve">For example, quantitative parameters including risk and risk adjusted returns are equally important factors that need to be considered while evaluating any investment product including mutual fund schemes. </w:t>
      </w:r>
    </w:p>
    <w:p w:rsidR="007C00A7" w:rsidRDefault="007C00A7" w:rsidP="007C00A7">
      <w:pPr>
        <w:spacing w:before="100" w:beforeAutospacing="1" w:after="100" w:afterAutospacing="1" w:line="300" w:lineRule="atLeast"/>
        <w:rPr>
          <w:rFonts w:ascii="Arial" w:hAnsi="Arial" w:cs="Arial"/>
          <w:color w:val="0D0D0D"/>
          <w:sz w:val="21"/>
          <w:szCs w:val="21"/>
        </w:rPr>
      </w:pPr>
      <w:r>
        <w:rPr>
          <w:rFonts w:ascii="Arial" w:hAnsi="Arial" w:cs="Arial"/>
          <w:color w:val="0D0D0D"/>
          <w:sz w:val="21"/>
          <w:szCs w:val="21"/>
        </w:rPr>
        <w:t xml:space="preserve">At Sharekhan, we follow a more holistic approach - risk adjusted return parameters (measured through Sharpe ratio and Information ratio) have 40% weight in the selection process and 60% for returns (for time periods covering 1 year, 3 </w:t>
      </w:r>
      <w:r w:rsidR="003F26E2">
        <w:rPr>
          <w:rFonts w:ascii="Arial" w:hAnsi="Arial" w:cs="Arial"/>
          <w:color w:val="0D0D0D"/>
          <w:sz w:val="21"/>
          <w:szCs w:val="21"/>
        </w:rPr>
        <w:t>years</w:t>
      </w:r>
      <w:r>
        <w:rPr>
          <w:rFonts w:ascii="Arial" w:hAnsi="Arial" w:cs="Arial"/>
          <w:color w:val="0D0D0D"/>
          <w:sz w:val="21"/>
          <w:szCs w:val="21"/>
        </w:rPr>
        <w:t xml:space="preserve"> and </w:t>
      </w:r>
      <w:r w:rsidR="003F26E2">
        <w:rPr>
          <w:rFonts w:ascii="Arial" w:hAnsi="Arial" w:cs="Arial"/>
          <w:color w:val="0D0D0D"/>
          <w:sz w:val="21"/>
          <w:szCs w:val="21"/>
        </w:rPr>
        <w:t>5 years’</w:t>
      </w:r>
      <w:r>
        <w:rPr>
          <w:rFonts w:ascii="Arial" w:hAnsi="Arial" w:cs="Arial"/>
          <w:color w:val="0D0D0D"/>
          <w:sz w:val="21"/>
          <w:szCs w:val="21"/>
        </w:rPr>
        <w:t xml:space="preserve"> performance). </w:t>
      </w:r>
    </w:p>
    <w:p w:rsidR="007C00A7" w:rsidRDefault="007C00A7" w:rsidP="007C00A7">
      <w:pPr>
        <w:spacing w:before="100" w:beforeAutospacing="1" w:after="100" w:afterAutospacing="1" w:line="300" w:lineRule="atLeast"/>
        <w:rPr>
          <w:rFonts w:ascii="Arial" w:hAnsi="Arial" w:cs="Arial"/>
          <w:color w:val="0D0D0D"/>
          <w:sz w:val="21"/>
          <w:szCs w:val="21"/>
        </w:rPr>
      </w:pPr>
      <w:r>
        <w:rPr>
          <w:rFonts w:ascii="Arial" w:hAnsi="Arial" w:cs="Arial"/>
          <w:color w:val="0D0D0D"/>
          <w:sz w:val="21"/>
          <w:szCs w:val="21"/>
        </w:rPr>
        <w:t>In addition to quantitative parameters, the mutual fund research team at Sharekhan also considers various qualitative aspects like level of exposure to individual stock or sectors, fund manager’s views on markets and the overall investment strategy.</w:t>
      </w:r>
    </w:p>
    <w:p w:rsidR="007C00A7" w:rsidRDefault="007C00A7" w:rsidP="007C00A7">
      <w:pPr>
        <w:spacing w:before="100" w:beforeAutospacing="1" w:after="100" w:afterAutospacing="1" w:line="300" w:lineRule="atLeast"/>
        <w:rPr>
          <w:rFonts w:ascii="Arial" w:hAnsi="Arial" w:cs="Arial"/>
          <w:color w:val="0D0D0D"/>
          <w:sz w:val="21"/>
          <w:szCs w:val="21"/>
        </w:rPr>
      </w:pPr>
      <w:r>
        <w:rPr>
          <w:rFonts w:ascii="Arial" w:hAnsi="Arial" w:cs="Arial"/>
          <w:color w:val="0D0D0D"/>
          <w:sz w:val="21"/>
          <w:szCs w:val="21"/>
        </w:rPr>
        <w:t>This implies that in some circumstances funds that have delivered a very high past performance may not end up being selected by Sharekhan research in its top picks. This could be because these schemes may have taken significantly higher risk (typically market risk or credit risk) to achieve those returns. When schemes take additional risk to achieve similar returns, this can often affect their future performance when market volatility increases.</w:t>
      </w:r>
    </w:p>
    <w:p w:rsidR="00D033DE" w:rsidRDefault="00D033DE">
      <w:bookmarkStart w:id="0" w:name="_GoBack"/>
      <w:bookmarkEnd w:id="0"/>
    </w:p>
    <w:sectPr w:rsidR="00D033DE" w:rsidSect="00D033D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6FF" w:rsidRDefault="002766FF" w:rsidP="00325607">
      <w:r>
        <w:separator/>
      </w:r>
    </w:p>
  </w:endnote>
  <w:endnote w:type="continuationSeparator" w:id="0">
    <w:p w:rsidR="002766FF" w:rsidRDefault="002766FF" w:rsidP="00325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6FF" w:rsidRDefault="002766FF" w:rsidP="00325607">
      <w:r>
        <w:separator/>
      </w:r>
    </w:p>
  </w:footnote>
  <w:footnote w:type="continuationSeparator" w:id="0">
    <w:p w:rsidR="002766FF" w:rsidRDefault="002766FF" w:rsidP="003256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607" w:rsidRPr="00325607" w:rsidRDefault="00325607" w:rsidP="00325607">
    <w:pPr>
      <w:pStyle w:val="Header"/>
      <w:jc w:val="right"/>
      <w:rPr>
        <w:i/>
      </w:rPr>
    </w:pPr>
    <w:r>
      <w:rPr>
        <w:i/>
      </w:rPr>
      <w:t>For Internal Circulation Only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C00A7"/>
    <w:rsid w:val="002766FF"/>
    <w:rsid w:val="00325607"/>
    <w:rsid w:val="003F26E2"/>
    <w:rsid w:val="0047154A"/>
    <w:rsid w:val="007A0F0C"/>
    <w:rsid w:val="007C00A7"/>
    <w:rsid w:val="00A05545"/>
    <w:rsid w:val="00CC25DC"/>
    <w:rsid w:val="00D0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0D4D"/>
  <w15:docId w15:val="{4B83976C-E8F7-4B35-BD04-C718EB87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0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5607"/>
    <w:pPr>
      <w:tabs>
        <w:tab w:val="center" w:pos="4680"/>
        <w:tab w:val="right" w:pos="9360"/>
      </w:tabs>
    </w:pPr>
  </w:style>
  <w:style w:type="character" w:customStyle="1" w:styleId="HeaderChar">
    <w:name w:val="Header Char"/>
    <w:basedOn w:val="DefaultParagraphFont"/>
    <w:link w:val="Header"/>
    <w:uiPriority w:val="99"/>
    <w:semiHidden/>
    <w:rsid w:val="00325607"/>
    <w:rPr>
      <w:rFonts w:ascii="Calibri" w:hAnsi="Calibri" w:cs="Calibri"/>
    </w:rPr>
  </w:style>
  <w:style w:type="paragraph" w:styleId="Footer">
    <w:name w:val="footer"/>
    <w:basedOn w:val="Normal"/>
    <w:link w:val="FooterChar"/>
    <w:uiPriority w:val="99"/>
    <w:semiHidden/>
    <w:unhideWhenUsed/>
    <w:rsid w:val="00325607"/>
    <w:pPr>
      <w:tabs>
        <w:tab w:val="center" w:pos="4680"/>
        <w:tab w:val="right" w:pos="9360"/>
      </w:tabs>
    </w:pPr>
  </w:style>
  <w:style w:type="character" w:customStyle="1" w:styleId="FooterChar">
    <w:name w:val="Footer Char"/>
    <w:basedOn w:val="DefaultParagraphFont"/>
    <w:link w:val="Footer"/>
    <w:uiPriority w:val="99"/>
    <w:semiHidden/>
    <w:rsid w:val="0032560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Sadiya Khan</dc:creator>
  <cp:lastModifiedBy>Jenny Parekh</cp:lastModifiedBy>
  <cp:revision>4</cp:revision>
  <dcterms:created xsi:type="dcterms:W3CDTF">2018-03-08T10:44:00Z</dcterms:created>
  <dcterms:modified xsi:type="dcterms:W3CDTF">2020-03-11T05:36:00Z</dcterms:modified>
</cp:coreProperties>
</file>