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CAECC" w14:textId="24CD88B7" w:rsidR="00AD5F05" w:rsidRDefault="00FA2FF0" w:rsidP="00AD5F05">
      <w:pPr>
        <w:rPr>
          <w:b/>
          <w:color w:val="FF5A2D"/>
          <w:u w:val="single"/>
        </w:rPr>
      </w:pPr>
      <w:r>
        <w:rPr>
          <w:b/>
          <w:color w:val="FF5A2D"/>
          <w:u w:val="single"/>
        </w:rPr>
        <w:t>LIC Housing</w:t>
      </w:r>
      <w:r w:rsidR="00AD5F05">
        <w:rPr>
          <w:b/>
          <w:color w:val="FF5A2D"/>
          <w:u w:val="single"/>
        </w:rPr>
        <w:t xml:space="preserve"> Finance Fixed </w:t>
      </w:r>
      <w:r w:rsidR="00AD5F05" w:rsidRPr="00917018">
        <w:rPr>
          <w:b/>
          <w:color w:val="FF5A2D"/>
          <w:u w:val="single"/>
        </w:rPr>
        <w:t>Deposits: Sales Process</w:t>
      </w:r>
    </w:p>
    <w:p w14:paraId="1BBA8747" w14:textId="0A6CED0B" w:rsidR="00AD5F05" w:rsidRPr="00AD5F05" w:rsidRDefault="00AD5F05" w:rsidP="00AD5F05">
      <w:pPr>
        <w:rPr>
          <w:b/>
          <w:color w:val="FF5A2D"/>
          <w:u w:val="single"/>
        </w:rPr>
      </w:pPr>
      <w:r>
        <w:rPr>
          <w:i/>
          <w:sz w:val="20"/>
        </w:rPr>
        <w:t xml:space="preserve">Updated as on </w:t>
      </w:r>
      <w:r w:rsidR="003C33A3">
        <w:rPr>
          <w:i/>
          <w:sz w:val="20"/>
        </w:rPr>
        <w:t>Ju</w:t>
      </w:r>
      <w:r w:rsidR="002E6BC3">
        <w:rPr>
          <w:i/>
          <w:sz w:val="20"/>
        </w:rPr>
        <w:t>ly</w:t>
      </w:r>
      <w:r w:rsidRPr="00917018">
        <w:rPr>
          <w:i/>
          <w:sz w:val="20"/>
        </w:rPr>
        <w:t>-202</w:t>
      </w:r>
      <w:r w:rsidR="000B7871">
        <w:rPr>
          <w:i/>
          <w:sz w:val="20"/>
        </w:rPr>
        <w:t>3</w:t>
      </w:r>
    </w:p>
    <w:p w14:paraId="5DE466FD" w14:textId="77777777" w:rsidR="00F17BF3" w:rsidRDefault="00F17BF3" w:rsidP="00F17BF3">
      <w:pPr>
        <w:rPr>
          <w:b/>
          <w:u w:val="single"/>
        </w:rPr>
      </w:pPr>
    </w:p>
    <w:p w14:paraId="1E4FDA98" w14:textId="6849560D" w:rsidR="00F17BF3" w:rsidRPr="00627D67" w:rsidRDefault="00627D67" w:rsidP="00627D67">
      <w:pPr>
        <w:rPr>
          <w:b/>
          <w:u w:val="single"/>
        </w:rPr>
      </w:pPr>
      <w:r>
        <w:rPr>
          <w:b/>
          <w:u w:val="single"/>
        </w:rPr>
        <w:t xml:space="preserve">A] </w:t>
      </w:r>
      <w:r w:rsidR="0088295C">
        <w:rPr>
          <w:b/>
          <w:u w:val="single"/>
        </w:rPr>
        <w:t xml:space="preserve">LIC Housing </w:t>
      </w:r>
      <w:r w:rsidR="00AD5F05" w:rsidRPr="00627D67">
        <w:rPr>
          <w:b/>
          <w:u w:val="single"/>
        </w:rPr>
        <w:t>Finance Fixed Deposits:</w:t>
      </w:r>
    </w:p>
    <w:p w14:paraId="7881B529" w14:textId="4969331F" w:rsidR="00F17BF3" w:rsidRPr="006553BF" w:rsidRDefault="00FA2FF0" w:rsidP="00F17BF3">
      <w:r w:rsidRPr="00FA2FF0">
        <w:t>Incorporated in 1989, LIC Housing Finance Ltd (LICHFL) is one of the largest Housing Finance Companies in India</w:t>
      </w:r>
      <w:r>
        <w:t xml:space="preserve"> and is </w:t>
      </w:r>
      <w:r w:rsidRPr="00FA2FF0">
        <w:t xml:space="preserve">amongst the pioneers in India </w:t>
      </w:r>
      <w:r w:rsidR="006F3369">
        <w:t xml:space="preserve">in </w:t>
      </w:r>
      <w:r w:rsidRPr="00FA2FF0">
        <w:t>ensuring access to housing finance for home ownership</w:t>
      </w:r>
      <w:r w:rsidR="006F3369">
        <w:t>. It is a trusted financial services company serving over 25 lakhs prudent homeowners.</w:t>
      </w:r>
    </w:p>
    <w:tbl>
      <w:tblPr>
        <w:tblW w:w="9445" w:type="dxa"/>
        <w:tblLook w:val="04A0" w:firstRow="1" w:lastRow="0" w:firstColumn="1" w:lastColumn="0" w:noHBand="0" w:noVBand="1"/>
      </w:tblPr>
      <w:tblGrid>
        <w:gridCol w:w="2263"/>
        <w:gridCol w:w="7182"/>
      </w:tblGrid>
      <w:tr w:rsidR="003C5224" w:rsidRPr="00293809" w14:paraId="30074C5A" w14:textId="77777777" w:rsidTr="003C5224">
        <w:trPr>
          <w:trHeight w:val="332"/>
        </w:trPr>
        <w:tc>
          <w:tcPr>
            <w:tcW w:w="9445" w:type="dxa"/>
            <w:gridSpan w:val="2"/>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230FCBB9" w14:textId="6688A037" w:rsidR="003C5224" w:rsidRPr="00293809" w:rsidRDefault="0088295C" w:rsidP="003C5224">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LIC Housing Finance</w:t>
            </w:r>
          </w:p>
        </w:tc>
      </w:tr>
      <w:tr w:rsidR="00293809" w:rsidRPr="00293809" w14:paraId="7546BFAD" w14:textId="77777777" w:rsidTr="00DF2B23">
        <w:trPr>
          <w:trHeight w:val="16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8112E74" w14:textId="77777777" w:rsidR="00293809" w:rsidRPr="00293809" w:rsidRDefault="00293809" w:rsidP="00293809">
            <w:pPr>
              <w:spacing w:after="0" w:line="240" w:lineRule="auto"/>
              <w:rPr>
                <w:rFonts w:ascii="Calibri" w:eastAsia="Times New Roman" w:hAnsi="Calibri" w:cs="Calibri"/>
                <w:color w:val="000000"/>
                <w:sz w:val="20"/>
                <w:szCs w:val="20"/>
              </w:rPr>
            </w:pPr>
            <w:r w:rsidRPr="00293809">
              <w:rPr>
                <w:rFonts w:ascii="Calibri" w:eastAsia="Times New Roman" w:hAnsi="Calibri" w:cs="Calibri"/>
                <w:color w:val="000000"/>
                <w:sz w:val="20"/>
                <w:szCs w:val="20"/>
              </w:rPr>
              <w:t>Minimum Investment</w:t>
            </w:r>
          </w:p>
        </w:tc>
        <w:tc>
          <w:tcPr>
            <w:tcW w:w="7182" w:type="dxa"/>
            <w:tcBorders>
              <w:top w:val="nil"/>
              <w:left w:val="nil"/>
              <w:bottom w:val="single" w:sz="4" w:space="0" w:color="auto"/>
              <w:right w:val="single" w:sz="4" w:space="0" w:color="auto"/>
            </w:tcBorders>
            <w:shd w:val="clear" w:color="auto" w:fill="auto"/>
            <w:noWrap/>
            <w:vAlign w:val="center"/>
            <w:hideMark/>
          </w:tcPr>
          <w:p w14:paraId="062FDD3A" w14:textId="21E1ADC8" w:rsidR="00293809" w:rsidRPr="00293809" w:rsidRDefault="006F3369" w:rsidP="00DF2B2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20000</w:t>
            </w:r>
          </w:p>
        </w:tc>
      </w:tr>
      <w:tr w:rsidR="00293809" w:rsidRPr="00293809" w14:paraId="10ABD068" w14:textId="77777777" w:rsidTr="00DF2B23">
        <w:trPr>
          <w:trHeight w:val="16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634463C" w14:textId="77777777" w:rsidR="00293809" w:rsidRPr="00293809" w:rsidRDefault="00293809" w:rsidP="00293809">
            <w:pPr>
              <w:spacing w:after="0" w:line="240" w:lineRule="auto"/>
              <w:rPr>
                <w:rFonts w:ascii="Calibri" w:eastAsia="Times New Roman" w:hAnsi="Calibri" w:cs="Calibri"/>
                <w:color w:val="000000"/>
                <w:sz w:val="20"/>
                <w:szCs w:val="20"/>
              </w:rPr>
            </w:pPr>
            <w:r w:rsidRPr="00293809">
              <w:rPr>
                <w:rFonts w:ascii="Calibri" w:eastAsia="Times New Roman" w:hAnsi="Calibri" w:cs="Calibri"/>
                <w:color w:val="000000"/>
                <w:sz w:val="20"/>
                <w:szCs w:val="20"/>
              </w:rPr>
              <w:t>Credit Rating</w:t>
            </w:r>
          </w:p>
        </w:tc>
        <w:tc>
          <w:tcPr>
            <w:tcW w:w="7182" w:type="dxa"/>
            <w:tcBorders>
              <w:top w:val="nil"/>
              <w:left w:val="nil"/>
              <w:bottom w:val="single" w:sz="4" w:space="0" w:color="auto"/>
              <w:right w:val="single" w:sz="4" w:space="0" w:color="auto"/>
            </w:tcBorders>
            <w:shd w:val="clear" w:color="auto" w:fill="auto"/>
            <w:noWrap/>
            <w:vAlign w:val="center"/>
            <w:hideMark/>
          </w:tcPr>
          <w:p w14:paraId="0E774557" w14:textId="14A5AE79" w:rsidR="00293809" w:rsidRPr="00293809" w:rsidRDefault="00293809" w:rsidP="006F3369">
            <w:pPr>
              <w:spacing w:after="0" w:line="240" w:lineRule="auto"/>
              <w:jc w:val="center"/>
              <w:rPr>
                <w:rFonts w:ascii="Calibri" w:eastAsia="Times New Roman" w:hAnsi="Calibri" w:cs="Calibri"/>
                <w:color w:val="000000"/>
                <w:sz w:val="20"/>
                <w:szCs w:val="20"/>
              </w:rPr>
            </w:pPr>
            <w:r w:rsidRPr="00293809">
              <w:rPr>
                <w:rFonts w:ascii="Calibri" w:eastAsia="Times New Roman" w:hAnsi="Calibri" w:cs="Calibri"/>
                <w:color w:val="000000"/>
                <w:sz w:val="20"/>
                <w:szCs w:val="20"/>
              </w:rPr>
              <w:t xml:space="preserve">AAA/Stable </w:t>
            </w:r>
            <w:r w:rsidR="006A48CE">
              <w:rPr>
                <w:rFonts w:ascii="Calibri" w:eastAsia="Times New Roman" w:hAnsi="Calibri" w:cs="Calibri"/>
                <w:color w:val="000000"/>
                <w:sz w:val="20"/>
                <w:szCs w:val="20"/>
              </w:rPr>
              <w:t xml:space="preserve">by </w:t>
            </w:r>
            <w:r w:rsidRPr="00293809">
              <w:rPr>
                <w:rFonts w:ascii="Calibri" w:eastAsia="Times New Roman" w:hAnsi="Calibri" w:cs="Calibri"/>
                <w:color w:val="000000"/>
                <w:sz w:val="20"/>
                <w:szCs w:val="20"/>
              </w:rPr>
              <w:t>Crisil</w:t>
            </w:r>
          </w:p>
        </w:tc>
      </w:tr>
      <w:tr w:rsidR="00293809" w:rsidRPr="00293809" w14:paraId="2015604C" w14:textId="77777777" w:rsidTr="00DF2B23">
        <w:trPr>
          <w:trHeight w:val="168"/>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2A66E94B" w14:textId="7BA0EC49" w:rsidR="00293809" w:rsidRPr="00293809" w:rsidRDefault="00DF2B23" w:rsidP="00293809">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AUM</w:t>
            </w:r>
          </w:p>
        </w:tc>
        <w:tc>
          <w:tcPr>
            <w:tcW w:w="7182" w:type="dxa"/>
            <w:tcBorders>
              <w:top w:val="nil"/>
              <w:left w:val="nil"/>
              <w:bottom w:val="single" w:sz="4" w:space="0" w:color="auto"/>
              <w:right w:val="single" w:sz="4" w:space="0" w:color="auto"/>
            </w:tcBorders>
            <w:shd w:val="clear" w:color="auto" w:fill="auto"/>
            <w:noWrap/>
            <w:vAlign w:val="center"/>
            <w:hideMark/>
          </w:tcPr>
          <w:p w14:paraId="4910AEF9" w14:textId="41355724" w:rsidR="00293809" w:rsidRPr="00293809" w:rsidRDefault="00B8530F" w:rsidP="00DF2B23">
            <w:pPr>
              <w:spacing w:after="0" w:line="240" w:lineRule="auto"/>
              <w:jc w:val="center"/>
              <w:rPr>
                <w:rFonts w:ascii="Calibri" w:eastAsia="Times New Roman" w:hAnsi="Calibri" w:cs="Calibri"/>
                <w:color w:val="FF0000"/>
                <w:sz w:val="20"/>
                <w:szCs w:val="20"/>
              </w:rPr>
            </w:pPr>
            <w:r w:rsidRPr="00351493">
              <w:rPr>
                <w:rFonts w:ascii="Calibri" w:eastAsia="Times New Roman" w:hAnsi="Calibri" w:cs="Calibri"/>
                <w:color w:val="000000"/>
                <w:sz w:val="20"/>
                <w:szCs w:val="20"/>
              </w:rPr>
              <w:t>12000 crores</w:t>
            </w:r>
          </w:p>
        </w:tc>
      </w:tr>
    </w:tbl>
    <w:p w14:paraId="6F1C1547" w14:textId="77777777" w:rsidR="00627D67" w:rsidRDefault="00627D67" w:rsidP="00627D67">
      <w:pPr>
        <w:rPr>
          <w:b/>
        </w:rPr>
      </w:pPr>
    </w:p>
    <w:p w14:paraId="2369448C" w14:textId="5843A2A1" w:rsidR="00627D67" w:rsidRDefault="00627D67" w:rsidP="00627D67">
      <w:r w:rsidRPr="00917018">
        <w:rPr>
          <w:b/>
        </w:rPr>
        <w:t>B] Mode of investment:</w:t>
      </w:r>
      <w:r w:rsidR="005F1760">
        <w:rPr>
          <w:b/>
        </w:rPr>
        <w:t xml:space="preserve"> </w:t>
      </w:r>
      <w:r>
        <w:t xml:space="preserve">FDs with </w:t>
      </w:r>
      <w:r w:rsidR="006F3369">
        <w:t>LIC Housing</w:t>
      </w:r>
      <w:r>
        <w:t xml:space="preserve"> Finance </w:t>
      </w:r>
      <w:r w:rsidR="00DF2B23">
        <w:t xml:space="preserve">will be made available </w:t>
      </w:r>
      <w:r w:rsidR="006F3369">
        <w:t>only through the offline route</w:t>
      </w:r>
      <w:r w:rsidR="00E47B15">
        <w:t>.</w:t>
      </w:r>
    </w:p>
    <w:p w14:paraId="18777D2A" w14:textId="6D44290B" w:rsidR="00627D67" w:rsidRDefault="00627D67" w:rsidP="00627D67">
      <w:r w:rsidRPr="00917018">
        <w:rPr>
          <w:b/>
        </w:rPr>
        <w:t>C] Frequency of information:</w:t>
      </w:r>
      <w:r>
        <w:t xml:space="preserve"> Frontline team will receive an email </w:t>
      </w:r>
      <w:r w:rsidR="000B7871">
        <w:t>monthly</w:t>
      </w:r>
      <w:r>
        <w:t xml:space="preserve"> from the ID:</w:t>
      </w:r>
      <w:r w:rsidR="00B13073" w:rsidRPr="00B13073">
        <w:rPr>
          <w:b/>
          <w:bCs/>
        </w:rPr>
        <w:t xml:space="preserve"> </w:t>
      </w:r>
      <w:hyperlink r:id="rId5" w:history="1">
        <w:r w:rsidR="00B13073" w:rsidRPr="00254F05">
          <w:rPr>
            <w:rStyle w:val="Hyperlink"/>
            <w:b/>
            <w:bCs/>
          </w:rPr>
          <w:t>assets_products@sharekhan.com</w:t>
        </w:r>
      </w:hyperlink>
      <w:r w:rsidR="00B13073">
        <w:rPr>
          <w:b/>
          <w:bCs/>
        </w:rPr>
        <w:t xml:space="preserve"> </w:t>
      </w:r>
    </w:p>
    <w:p w14:paraId="71CC5541" w14:textId="35C2CEB5" w:rsidR="00F17BF3" w:rsidRPr="00E47B15" w:rsidRDefault="00B13073" w:rsidP="00F17BF3">
      <w:pPr>
        <w:rPr>
          <w:rFonts w:eastAsia="Times New Roman" w:cs="Times New Roman"/>
        </w:rPr>
      </w:pPr>
      <w:r w:rsidRPr="00B13073">
        <w:rPr>
          <w:rFonts w:eastAsia="Times New Roman" w:cs="Times New Roman"/>
        </w:rPr>
        <w:t>It is a repository mail that will consist of complete details of corporate deposits across product providers including SOPs, interest rates, forms, collection centers, etc.</w:t>
      </w:r>
    </w:p>
    <w:p w14:paraId="1067CFA2" w14:textId="3CE1B803" w:rsidR="00E40A22" w:rsidRPr="00E40A22" w:rsidRDefault="00E40A22" w:rsidP="00627D67">
      <w:pPr>
        <w:rPr>
          <w:bCs/>
        </w:rPr>
      </w:pPr>
      <w:r w:rsidRPr="00E40A22">
        <w:rPr>
          <w:bCs/>
        </w:rPr>
        <w:t xml:space="preserve">There are two types of fixed deposits in LIC Housing Finance </w:t>
      </w:r>
      <w:proofErr w:type="gramStart"/>
      <w:r w:rsidRPr="00E40A22">
        <w:rPr>
          <w:bCs/>
        </w:rPr>
        <w:t>Ltd :</w:t>
      </w:r>
      <w:proofErr w:type="gramEnd"/>
    </w:p>
    <w:p w14:paraId="1F9B6FF3" w14:textId="361D1B45" w:rsidR="00E40A22" w:rsidRPr="00E40A22" w:rsidRDefault="00E40A22" w:rsidP="00E40A22">
      <w:pPr>
        <w:pStyle w:val="ListParagraph"/>
        <w:numPr>
          <w:ilvl w:val="0"/>
          <w:numId w:val="10"/>
        </w:numPr>
        <w:rPr>
          <w:bCs/>
        </w:rPr>
      </w:pPr>
      <w:r w:rsidRPr="00E40A22">
        <w:rPr>
          <w:bCs/>
        </w:rPr>
        <w:t>Public Deposits</w:t>
      </w:r>
      <w:r>
        <w:rPr>
          <w:bCs/>
        </w:rPr>
        <w:t xml:space="preserve"> </w:t>
      </w:r>
    </w:p>
    <w:p w14:paraId="67D2FBA4" w14:textId="77E502EF" w:rsidR="00E40A22" w:rsidRPr="00E40A22" w:rsidRDefault="00E40A22" w:rsidP="00E40A22">
      <w:pPr>
        <w:pStyle w:val="ListParagraph"/>
        <w:numPr>
          <w:ilvl w:val="0"/>
          <w:numId w:val="10"/>
        </w:numPr>
        <w:rPr>
          <w:bCs/>
          <w:i/>
          <w:iCs/>
        </w:rPr>
      </w:pPr>
      <w:r w:rsidRPr="00E40A22">
        <w:rPr>
          <w:bCs/>
        </w:rPr>
        <w:t>Corporate Deposits</w:t>
      </w:r>
    </w:p>
    <w:p w14:paraId="0248DBAC" w14:textId="1037E3BC" w:rsidR="00E40A22" w:rsidRDefault="00E40A22" w:rsidP="00E40A22">
      <w:pPr>
        <w:rPr>
          <w:bCs/>
          <w:i/>
          <w:iCs/>
        </w:rPr>
      </w:pPr>
      <w:r w:rsidRPr="00E40A22">
        <w:rPr>
          <w:b/>
          <w:i/>
          <w:iCs/>
        </w:rPr>
        <w:t>Public Deposits scheme</w:t>
      </w:r>
      <w:r w:rsidRPr="00E40A22">
        <w:rPr>
          <w:bCs/>
          <w:i/>
          <w:iCs/>
        </w:rPr>
        <w:t xml:space="preserve"> is for resident individuals, NRIs, HUFs, Partnership firms, Co-operative societies, association of persons and trusts</w:t>
      </w:r>
      <w:r>
        <w:rPr>
          <w:bCs/>
          <w:i/>
          <w:iCs/>
        </w:rPr>
        <w:t>.</w:t>
      </w:r>
    </w:p>
    <w:p w14:paraId="67F44050" w14:textId="736DC473" w:rsidR="00E40A22" w:rsidRDefault="00E40A22" w:rsidP="00E40A22">
      <w:pPr>
        <w:rPr>
          <w:bCs/>
          <w:i/>
          <w:iCs/>
        </w:rPr>
      </w:pPr>
      <w:r w:rsidRPr="00E40A22">
        <w:rPr>
          <w:b/>
          <w:i/>
          <w:iCs/>
        </w:rPr>
        <w:t>Corporate Deposits scheme</w:t>
      </w:r>
      <w:r>
        <w:rPr>
          <w:bCs/>
          <w:i/>
          <w:iCs/>
        </w:rPr>
        <w:t xml:space="preserve"> is for body corporates, public limited companies, private limited companies, corporations, statutory board, local authorities, banks, financial </w:t>
      </w:r>
      <w:proofErr w:type="gramStart"/>
      <w:r>
        <w:rPr>
          <w:bCs/>
          <w:i/>
          <w:iCs/>
        </w:rPr>
        <w:t>institutions</w:t>
      </w:r>
      <w:proofErr w:type="gramEnd"/>
      <w:r>
        <w:rPr>
          <w:bCs/>
          <w:i/>
          <w:iCs/>
        </w:rPr>
        <w:t xml:space="preserve"> and other such institutions as may be decided by the management.</w:t>
      </w:r>
    </w:p>
    <w:p w14:paraId="34602AE3" w14:textId="77777777" w:rsidR="00E40A22" w:rsidRDefault="00E40A22" w:rsidP="00E40A22">
      <w:pPr>
        <w:rPr>
          <w:b/>
        </w:rPr>
      </w:pPr>
      <w:r w:rsidRPr="00627D67">
        <w:rPr>
          <w:b/>
        </w:rPr>
        <w:t xml:space="preserve">D] </w:t>
      </w:r>
      <w:r>
        <w:rPr>
          <w:b/>
        </w:rPr>
        <w:t xml:space="preserve">Investment </w:t>
      </w:r>
      <w:r w:rsidRPr="00C52595">
        <w:rPr>
          <w:b/>
        </w:rPr>
        <w:t>Process</w:t>
      </w:r>
    </w:p>
    <w:p w14:paraId="7517FD5F" w14:textId="60ADCF03" w:rsidR="00E40A22" w:rsidRPr="00E40A22" w:rsidRDefault="00E40A22" w:rsidP="00E40A22">
      <w:pPr>
        <w:rPr>
          <w:bCs/>
        </w:rPr>
      </w:pPr>
      <w:r w:rsidRPr="00C52595">
        <w:rPr>
          <w:b/>
        </w:rPr>
        <w:t>Offline Mode:</w:t>
      </w:r>
    </w:p>
    <w:p w14:paraId="6D095F28" w14:textId="4512E850" w:rsidR="00627D67" w:rsidRDefault="00627D67" w:rsidP="00627D67">
      <w:r>
        <w:t xml:space="preserve">KYC </w:t>
      </w:r>
      <w:r w:rsidR="00E40A22">
        <w:t>is mandatory</w:t>
      </w:r>
      <w:r>
        <w:t xml:space="preserve"> when an investor invests in a FD of the product provider (</w:t>
      </w:r>
      <w:r w:rsidR="006F3369">
        <w:t>LIC Housing</w:t>
      </w:r>
      <w:r>
        <w:t xml:space="preserve"> Finance in this case) for the first time. Once the KYC is completed, subsequent investments through </w:t>
      </w:r>
      <w:r w:rsidR="006F3369">
        <w:t>LIC Housing</w:t>
      </w:r>
      <w:r>
        <w:t xml:space="preserve"> Finance will not require any KYC process.</w:t>
      </w:r>
    </w:p>
    <w:p w14:paraId="1B9476DF" w14:textId="77777777" w:rsidR="00627D67" w:rsidRDefault="00627D67" w:rsidP="00627D67">
      <w:pPr>
        <w:rPr>
          <w:noProof/>
        </w:rPr>
      </w:pPr>
      <w:r>
        <w:t>Kindly ensure that only existing SK clients are invested through our distributor code</w:t>
      </w:r>
      <w:r>
        <w:rPr>
          <w:noProof/>
        </w:rPr>
        <w:t>.</w:t>
      </w:r>
    </w:p>
    <w:p w14:paraId="15B9C690" w14:textId="77777777" w:rsidR="00E40A22" w:rsidRDefault="00E40A22" w:rsidP="00627D67"/>
    <w:p w14:paraId="008631C7" w14:textId="77777777" w:rsidR="00E40A22" w:rsidRDefault="00E40A22" w:rsidP="00627D67"/>
    <w:p w14:paraId="29A10DDF" w14:textId="13034BF8" w:rsidR="00627D67" w:rsidRDefault="00627D67" w:rsidP="00627D67">
      <w:r>
        <w:lastRenderedPageBreak/>
        <w:t xml:space="preserve">Please note it is mandatory to mention the Agent Code &amp; the Agent Name on the application form </w:t>
      </w:r>
      <w:r w:rsidR="0075218A">
        <w:t>to</w:t>
      </w:r>
      <w:r>
        <w:t xml:space="preserve"> identify it as a </w:t>
      </w:r>
      <w:proofErr w:type="spellStart"/>
      <w:r>
        <w:t>Sharekhan</w:t>
      </w:r>
      <w:proofErr w:type="spellEnd"/>
      <w:r>
        <w:t xml:space="preserve"> client.</w:t>
      </w:r>
    </w:p>
    <w:p w14:paraId="229DFB15" w14:textId="18862595" w:rsidR="00627D67" w:rsidRPr="00627D67" w:rsidRDefault="00627D67" w:rsidP="0054007D">
      <w:pPr>
        <w:pStyle w:val="ListParagraph"/>
        <w:numPr>
          <w:ilvl w:val="1"/>
          <w:numId w:val="3"/>
        </w:numPr>
        <w:ind w:left="1080"/>
        <w:rPr>
          <w:rFonts w:cstheme="minorHAnsi"/>
          <w:b/>
        </w:rPr>
      </w:pPr>
      <w:r w:rsidRPr="00627D67">
        <w:rPr>
          <w:rFonts w:cstheme="minorHAnsi"/>
          <w:b/>
        </w:rPr>
        <w:t xml:space="preserve">Agent Code: </w:t>
      </w:r>
      <w:r w:rsidR="00FE2CDF" w:rsidRPr="00FE2CDF">
        <w:rPr>
          <w:rFonts w:cstheme="minorHAnsi"/>
          <w:b/>
        </w:rPr>
        <w:t>S095</w:t>
      </w:r>
    </w:p>
    <w:p w14:paraId="21B60AA8" w14:textId="77777777" w:rsidR="00627D67" w:rsidRPr="00627D67" w:rsidRDefault="00627D67" w:rsidP="0054007D">
      <w:pPr>
        <w:pStyle w:val="ListParagraph"/>
        <w:numPr>
          <w:ilvl w:val="1"/>
          <w:numId w:val="3"/>
        </w:numPr>
        <w:ind w:left="1080"/>
        <w:rPr>
          <w:rFonts w:cstheme="minorHAnsi"/>
          <w:b/>
        </w:rPr>
      </w:pPr>
      <w:r w:rsidRPr="00627D67">
        <w:rPr>
          <w:rFonts w:cstheme="minorHAnsi"/>
          <w:b/>
        </w:rPr>
        <w:t xml:space="preserve">Agent Name: </w:t>
      </w:r>
      <w:proofErr w:type="spellStart"/>
      <w:r w:rsidR="004A0FFC">
        <w:rPr>
          <w:rFonts w:cstheme="minorHAnsi"/>
          <w:b/>
        </w:rPr>
        <w:t>Sharekhan</w:t>
      </w:r>
      <w:proofErr w:type="spellEnd"/>
      <w:r w:rsidR="004A0FFC">
        <w:rPr>
          <w:rFonts w:cstheme="minorHAnsi"/>
          <w:b/>
        </w:rPr>
        <w:t xml:space="preserve"> Ltd</w:t>
      </w:r>
    </w:p>
    <w:p w14:paraId="6A3BE95A" w14:textId="0D80D5E4" w:rsidR="00627D67" w:rsidRDefault="00F17BF3" w:rsidP="00627D67">
      <w:r>
        <w:t>In case of joint holders, the KYC for all the holders needs to be completed</w:t>
      </w:r>
      <w:r w:rsidR="00FF4A23">
        <w:t>.</w:t>
      </w:r>
    </w:p>
    <w:p w14:paraId="5D706449" w14:textId="59586E2D" w:rsidR="00627D67" w:rsidRDefault="0030763D" w:rsidP="00997D2B">
      <w:pPr>
        <w:pStyle w:val="NoSpacing"/>
        <w:rPr>
          <w:b/>
          <w:noProof/>
        </w:rPr>
      </w:pPr>
      <w:r>
        <w:rPr>
          <w:b/>
          <w:noProof/>
        </w:rPr>
        <w:t>KYC Requirements for all Depositors</w:t>
      </w:r>
      <w:r w:rsidR="00627D67" w:rsidRPr="00917018">
        <w:rPr>
          <w:b/>
          <w:noProof/>
        </w:rPr>
        <w:t>:</w:t>
      </w:r>
    </w:p>
    <w:p w14:paraId="5D3E03E6" w14:textId="0C1B3A81" w:rsidR="0030763D" w:rsidRPr="00997D2B" w:rsidRDefault="0030763D" w:rsidP="00997D2B">
      <w:pPr>
        <w:pStyle w:val="NoSpacing"/>
        <w:rPr>
          <w:b/>
          <w:noProof/>
        </w:rPr>
      </w:pPr>
      <w:r>
        <w:rPr>
          <w:b/>
          <w:noProof/>
        </w:rPr>
        <w:object w:dxaOrig="1504" w:dyaOrig="982" w14:anchorId="499931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1.45pt" o:ole="">
            <v:imagedata r:id="rId6" o:title=""/>
          </v:shape>
          <o:OLEObject Type="Embed" ProgID="Package" ShapeID="_x0000_i1025" DrawAspect="Icon" ObjectID="_1751879040" r:id="rId7"/>
        </w:object>
      </w:r>
    </w:p>
    <w:p w14:paraId="4CFF819A" w14:textId="77777777" w:rsidR="00997D2B" w:rsidRDefault="00997D2B" w:rsidP="00627D67">
      <w:pPr>
        <w:pStyle w:val="NoSpacing"/>
        <w:rPr>
          <w:b/>
          <w:noProof/>
        </w:rPr>
      </w:pPr>
    </w:p>
    <w:p w14:paraId="212E3EFB" w14:textId="77777777" w:rsidR="00997D2B" w:rsidRDefault="00997D2B" w:rsidP="00627D67">
      <w:pPr>
        <w:pStyle w:val="NoSpacing"/>
        <w:rPr>
          <w:b/>
          <w:noProof/>
        </w:rPr>
      </w:pPr>
    </w:p>
    <w:p w14:paraId="687E81C3" w14:textId="77777777" w:rsidR="00997D2B" w:rsidRPr="0030763D" w:rsidRDefault="00997D2B" w:rsidP="00627D67">
      <w:pPr>
        <w:pStyle w:val="NoSpacing"/>
        <w:rPr>
          <w:b/>
          <w:i/>
          <w:iCs/>
          <w:noProof/>
        </w:rPr>
      </w:pPr>
    </w:p>
    <w:p w14:paraId="6BE5F727" w14:textId="2C884000" w:rsidR="00997D2B" w:rsidRPr="0030763D" w:rsidRDefault="0030763D" w:rsidP="00627D67">
      <w:pPr>
        <w:pStyle w:val="NoSpacing"/>
        <w:rPr>
          <w:b/>
          <w:i/>
          <w:iCs/>
          <w:noProof/>
        </w:rPr>
      </w:pPr>
      <w:r w:rsidRPr="0030763D">
        <w:rPr>
          <w:b/>
          <w:i/>
          <w:iCs/>
          <w:noProof/>
        </w:rPr>
        <w:t>Please note all the KYC documents need to be OSV attested by the Sharekhan RM with company rubber stamp and also self attested by the investor</w:t>
      </w:r>
    </w:p>
    <w:p w14:paraId="01C89979" w14:textId="77777777" w:rsidR="00997D2B" w:rsidRDefault="00997D2B" w:rsidP="00627D67">
      <w:pPr>
        <w:pStyle w:val="NoSpacing"/>
        <w:rPr>
          <w:b/>
          <w:noProof/>
        </w:rPr>
      </w:pPr>
    </w:p>
    <w:p w14:paraId="30D3E572" w14:textId="77777777" w:rsidR="00997D2B" w:rsidRDefault="00997D2B" w:rsidP="00627D67">
      <w:pPr>
        <w:pStyle w:val="NoSpacing"/>
        <w:rPr>
          <w:b/>
          <w:noProof/>
        </w:rPr>
      </w:pPr>
    </w:p>
    <w:p w14:paraId="41AE3D85" w14:textId="07B47407" w:rsidR="00627D67" w:rsidRPr="00917018" w:rsidRDefault="00627D67" w:rsidP="00627D67">
      <w:pPr>
        <w:pStyle w:val="NoSpacing"/>
        <w:rPr>
          <w:b/>
          <w:noProof/>
        </w:rPr>
      </w:pPr>
      <w:r>
        <w:rPr>
          <w:b/>
          <w:noProof/>
        </w:rPr>
        <w:t>Investment Process</w:t>
      </w:r>
      <w:r w:rsidRPr="00917018">
        <w:rPr>
          <w:b/>
          <w:noProof/>
        </w:rPr>
        <w:t>:</w:t>
      </w:r>
    </w:p>
    <w:p w14:paraId="547AFBB8" w14:textId="77777777" w:rsidR="00627D67" w:rsidRDefault="00627D67" w:rsidP="00627D67">
      <w:pPr>
        <w:pStyle w:val="NoSpacing"/>
        <w:rPr>
          <w:noProof/>
        </w:rPr>
      </w:pPr>
      <w:r w:rsidRPr="00917018">
        <w:rPr>
          <w:b/>
          <w:noProof/>
        </w:rPr>
        <w:t>Step 1:</w:t>
      </w:r>
      <w:r>
        <w:rPr>
          <w:noProof/>
        </w:rPr>
        <w:t xml:space="preserve"> </w:t>
      </w:r>
      <w:r w:rsidRPr="00081C9D">
        <w:rPr>
          <w:b/>
          <w:noProof/>
        </w:rPr>
        <w:t>KYC and Application</w:t>
      </w:r>
      <w:r>
        <w:rPr>
          <w:b/>
          <w:noProof/>
        </w:rPr>
        <w:t xml:space="preserve"> Form</w:t>
      </w:r>
    </w:p>
    <w:p w14:paraId="0D17AAF9" w14:textId="384E50CB" w:rsidR="003C5224" w:rsidRDefault="00627D67" w:rsidP="00627D67">
      <w:pPr>
        <w:pStyle w:val="NoSpacing"/>
      </w:pPr>
      <w:r>
        <w:t xml:space="preserve">The </w:t>
      </w:r>
      <w:r w:rsidR="00997D2B">
        <w:t>application</w:t>
      </w:r>
      <w:r>
        <w:t xml:space="preserve"> form with the </w:t>
      </w:r>
      <w:r w:rsidR="00B13073">
        <w:t>above-mentioned</w:t>
      </w:r>
      <w:r>
        <w:t xml:space="preserve"> </w:t>
      </w:r>
      <w:r w:rsidR="00997D2B">
        <w:t xml:space="preserve">KYC </w:t>
      </w:r>
      <w:r>
        <w:t xml:space="preserve">documents needs to be submitted </w:t>
      </w:r>
      <w:r w:rsidR="00997D2B">
        <w:t xml:space="preserve">to </w:t>
      </w:r>
      <w:r w:rsidR="00CE0F9A">
        <w:t xml:space="preserve">the nearest deposit center of </w:t>
      </w:r>
      <w:r w:rsidR="00FE2CDF">
        <w:t>LIC Housing</w:t>
      </w:r>
      <w:r w:rsidR="00CE0F9A">
        <w:t xml:space="preserve"> Finance</w:t>
      </w:r>
      <w:r w:rsidR="00FF4A23">
        <w:t>.</w:t>
      </w:r>
    </w:p>
    <w:p w14:paraId="2F50E762" w14:textId="4B0C35AE" w:rsidR="00CE0F9A" w:rsidRDefault="00CE0F9A" w:rsidP="00FE2CDF">
      <w:pPr>
        <w:pStyle w:val="NoSpacing"/>
      </w:pPr>
      <w:r>
        <w:t>Physical copies of the application form will be available in the branches or the same can be downloaded from the below mentioned link:</w:t>
      </w:r>
    </w:p>
    <w:p w14:paraId="0C138BD9" w14:textId="0F807B9A" w:rsidR="00370362" w:rsidRPr="00C15222" w:rsidRDefault="00370362" w:rsidP="00CE0F9A">
      <w:pPr>
        <w:pStyle w:val="ListParagraph"/>
        <w:ind w:left="0"/>
        <w:rPr>
          <w:b/>
        </w:rPr>
      </w:pPr>
    </w:p>
    <w:p w14:paraId="64E8C013" w14:textId="77777777" w:rsidR="00CE0F9A" w:rsidRDefault="00370362" w:rsidP="00CE0F9A">
      <w:pPr>
        <w:pStyle w:val="ListParagraph"/>
        <w:ind w:left="0"/>
      </w:pPr>
      <w:bookmarkStart w:id="0" w:name="_Hlk130899378"/>
      <w:r w:rsidRPr="00370362">
        <w:rPr>
          <w:b/>
        </w:rPr>
        <w:t>The latest forms can be downloaded from the below mentioned link:</w:t>
      </w:r>
    </w:p>
    <w:bookmarkEnd w:id="0"/>
    <w:p w14:paraId="501D743D" w14:textId="1B4E3BC9" w:rsidR="00370362" w:rsidRDefault="00FE2CDF" w:rsidP="00CE0F9A">
      <w:pPr>
        <w:pStyle w:val="ListParagraph"/>
        <w:ind w:left="0"/>
      </w:pPr>
      <w:r>
        <w:fldChar w:fldCharType="begin"/>
      </w:r>
      <w:r>
        <w:instrText>HYPERLINK "https://www.lichousing.com/application-form"</w:instrText>
      </w:r>
      <w:r>
        <w:fldChar w:fldCharType="separate"/>
      </w:r>
      <w:r>
        <w:rPr>
          <w:rStyle w:val="Hyperlink"/>
        </w:rPr>
        <w:t>Application For</w:t>
      </w:r>
      <w:r>
        <w:rPr>
          <w:rStyle w:val="Hyperlink"/>
        </w:rPr>
        <w:t>m</w:t>
      </w:r>
      <w:r>
        <w:rPr>
          <w:rStyle w:val="Hyperlink"/>
        </w:rPr>
        <w:t xml:space="preserve"> (lichousing.com)</w:t>
      </w:r>
      <w:r>
        <w:fldChar w:fldCharType="end"/>
      </w:r>
    </w:p>
    <w:p w14:paraId="69EC2FDD" w14:textId="77777777" w:rsidR="00370362" w:rsidRDefault="00370362" w:rsidP="00CE0F9A">
      <w:pPr>
        <w:pStyle w:val="ListParagraph"/>
        <w:ind w:left="0"/>
      </w:pPr>
    </w:p>
    <w:p w14:paraId="24F52D5E" w14:textId="77777777" w:rsidR="00CE0F9A" w:rsidRDefault="00CE0F9A" w:rsidP="00CE0F9A">
      <w:pPr>
        <w:rPr>
          <w:b/>
        </w:rPr>
      </w:pPr>
      <w:r w:rsidRPr="00917018">
        <w:rPr>
          <w:b/>
        </w:rPr>
        <w:t xml:space="preserve">Step 2: </w:t>
      </w:r>
      <w:r>
        <w:rPr>
          <w:b/>
        </w:rPr>
        <w:t>Submission of application</w:t>
      </w:r>
    </w:p>
    <w:p w14:paraId="5427FE3A" w14:textId="5119B8EB" w:rsidR="00FC0D50" w:rsidRDefault="00CE0F9A" w:rsidP="00FC0D50">
      <w:r>
        <w:t xml:space="preserve">The duly filled application form along with the KYC </w:t>
      </w:r>
      <w:r w:rsidR="00997D2B">
        <w:t>documents</w:t>
      </w:r>
      <w:r>
        <w:t xml:space="preserve"> needs to be collected by the branch from its clients </w:t>
      </w:r>
      <w:r w:rsidR="00FE2CDF">
        <w:t xml:space="preserve">and submit it to the nearest </w:t>
      </w:r>
      <w:r w:rsidR="00FC0D50">
        <w:t>collection center of the product provider (list of collection centers, mentioned below)</w:t>
      </w:r>
    </w:p>
    <w:p w14:paraId="3DCA5D51" w14:textId="77777777" w:rsidR="00FC0D50" w:rsidRDefault="00FC0D50" w:rsidP="00FC0D50">
      <w:pPr>
        <w:rPr>
          <w:b/>
        </w:rPr>
      </w:pPr>
      <w:r w:rsidRPr="00917018">
        <w:rPr>
          <w:b/>
        </w:rPr>
        <w:t>Collection center</w:t>
      </w:r>
      <w:r>
        <w:rPr>
          <w:b/>
        </w:rPr>
        <w:t>s:</w:t>
      </w:r>
    </w:p>
    <w:p w14:paraId="768A9CD8" w14:textId="77777777" w:rsidR="00FC0D50" w:rsidRDefault="00000000" w:rsidP="00CE0F9A">
      <w:pPr>
        <w:pStyle w:val="NoSpacing"/>
        <w:rPr>
          <w:rFonts w:eastAsia="Times New Roman"/>
          <w:sz w:val="24"/>
          <w:szCs w:val="24"/>
        </w:rPr>
      </w:pPr>
      <w:hyperlink r:id="rId8" w:history="1">
        <w:r w:rsidR="00FC0D50">
          <w:rPr>
            <w:rStyle w:val="Hyperlink"/>
            <w:rFonts w:eastAsia="Times New Roman"/>
            <w:sz w:val="24"/>
            <w:szCs w:val="24"/>
          </w:rPr>
          <w:t>https://www.lichousing.com/area-office</w:t>
        </w:r>
      </w:hyperlink>
      <w:r w:rsidR="00FC0D50">
        <w:rPr>
          <w:rFonts w:eastAsia="Times New Roman"/>
          <w:sz w:val="24"/>
          <w:szCs w:val="24"/>
        </w:rPr>
        <w:t xml:space="preserve"> </w:t>
      </w:r>
    </w:p>
    <w:p w14:paraId="01D882C5" w14:textId="77777777" w:rsidR="00FC0D50" w:rsidRDefault="00FC0D50" w:rsidP="00CE0F9A">
      <w:pPr>
        <w:pStyle w:val="NoSpacing"/>
        <w:rPr>
          <w:rFonts w:eastAsia="Times New Roman"/>
          <w:sz w:val="24"/>
          <w:szCs w:val="24"/>
        </w:rPr>
      </w:pPr>
    </w:p>
    <w:p w14:paraId="2D027B32" w14:textId="3EB005BA" w:rsidR="00CE0F9A" w:rsidRDefault="00CE0F9A" w:rsidP="00CE0F9A">
      <w:pPr>
        <w:pStyle w:val="NoSpacing"/>
        <w:rPr>
          <w:b/>
        </w:rPr>
      </w:pPr>
      <w:r>
        <w:rPr>
          <w:b/>
        </w:rPr>
        <w:t xml:space="preserve">Step 3: </w:t>
      </w:r>
      <w:r w:rsidRPr="007128EE">
        <w:rPr>
          <w:b/>
        </w:rPr>
        <w:t>TDS</w:t>
      </w:r>
      <w:r>
        <w:rPr>
          <w:b/>
        </w:rPr>
        <w:t xml:space="preserve"> Deduction (if applicable)</w:t>
      </w:r>
    </w:p>
    <w:p w14:paraId="533D05A7" w14:textId="77777777" w:rsidR="00CE0F9A" w:rsidRPr="00917018" w:rsidRDefault="00CE0F9A" w:rsidP="00CE0F9A">
      <w:pPr>
        <w:pStyle w:val="NoSpacing"/>
        <w:rPr>
          <w:b/>
        </w:rPr>
      </w:pPr>
    </w:p>
    <w:p w14:paraId="3CB657A1" w14:textId="6B8876B4" w:rsidR="00CE0F9A" w:rsidRDefault="00CE0F9A" w:rsidP="00CE0F9A">
      <w:r>
        <w:t xml:space="preserve">The client can also submit form 15G/15H along with the application form </w:t>
      </w:r>
      <w:proofErr w:type="gramStart"/>
      <w:r>
        <w:t>in order to</w:t>
      </w:r>
      <w:proofErr w:type="gramEnd"/>
      <w:r>
        <w:t xml:space="preserve"> avoid deduction of TDS</w:t>
      </w:r>
      <w:r w:rsidR="00FF4A23">
        <w:t>.</w:t>
      </w:r>
      <w:r w:rsidR="00DD3EC9">
        <w:t xml:space="preserve"> </w:t>
      </w:r>
      <w:r>
        <w:t>Form 15G/H can be downloaded from the below mentioned link</w:t>
      </w:r>
      <w:r w:rsidRPr="00C87B77">
        <w:t xml:space="preserve">: </w:t>
      </w:r>
      <w:r>
        <w:t xml:space="preserve"> </w:t>
      </w:r>
    </w:p>
    <w:p w14:paraId="1C2FD302" w14:textId="77777777" w:rsidR="00DD3EC9" w:rsidRPr="00DD3EC9" w:rsidRDefault="00CE0F9A" w:rsidP="00FC0D50">
      <w:pPr>
        <w:pStyle w:val="NoSpacing"/>
        <w:rPr>
          <w:b/>
          <w:bCs/>
        </w:rPr>
      </w:pPr>
      <w:r w:rsidRPr="00DD3EC9">
        <w:rPr>
          <w:b/>
          <w:bCs/>
        </w:rPr>
        <w:t>Form 15 G</w:t>
      </w:r>
      <w:r w:rsidR="00FF4A23" w:rsidRPr="00DD3EC9">
        <w:rPr>
          <w:b/>
          <w:bCs/>
        </w:rPr>
        <w:t>/H</w:t>
      </w:r>
      <w:r w:rsidRPr="00DD3EC9">
        <w:rPr>
          <w:b/>
          <w:bCs/>
        </w:rPr>
        <w:t xml:space="preserve">: </w:t>
      </w:r>
    </w:p>
    <w:p w14:paraId="7ACA3614" w14:textId="58C74BF0" w:rsidR="00FC0D50" w:rsidRDefault="00000000" w:rsidP="00FC0D50">
      <w:pPr>
        <w:pStyle w:val="NoSpacing"/>
        <w:rPr>
          <w:rFonts w:eastAsia="Times New Roman"/>
          <w:sz w:val="24"/>
          <w:szCs w:val="24"/>
        </w:rPr>
      </w:pPr>
      <w:hyperlink r:id="rId9" w:history="1">
        <w:r w:rsidR="00DD3EC9" w:rsidRPr="00405038">
          <w:rPr>
            <w:rStyle w:val="Hyperlink"/>
            <w:rFonts w:eastAsia="Times New Roman"/>
            <w:sz w:val="24"/>
            <w:szCs w:val="24"/>
          </w:rPr>
          <w:t>https://www.lichousing.com/area-office</w:t>
        </w:r>
      </w:hyperlink>
      <w:r w:rsidR="00FC0D50">
        <w:rPr>
          <w:rFonts w:eastAsia="Times New Roman"/>
          <w:sz w:val="24"/>
          <w:szCs w:val="24"/>
        </w:rPr>
        <w:t xml:space="preserve"> </w:t>
      </w:r>
    </w:p>
    <w:p w14:paraId="3A4C82F8" w14:textId="3A898830" w:rsidR="00CE0F9A" w:rsidRDefault="00CE0F9A" w:rsidP="00FF4A23">
      <w:pPr>
        <w:pStyle w:val="ListParagraph"/>
        <w:ind w:left="0"/>
      </w:pPr>
    </w:p>
    <w:p w14:paraId="14714517" w14:textId="77777777" w:rsidR="00FF4A23" w:rsidRDefault="00FF4A23" w:rsidP="00CE0F9A">
      <w:pPr>
        <w:pStyle w:val="ListParagraph"/>
        <w:ind w:left="0"/>
        <w:rPr>
          <w:i/>
          <w:color w:val="002060"/>
          <w:sz w:val="20"/>
        </w:rPr>
      </w:pPr>
    </w:p>
    <w:p w14:paraId="363117FD" w14:textId="2C562212" w:rsidR="00B13073" w:rsidRDefault="00CE0F9A" w:rsidP="00CE0F9A">
      <w:pPr>
        <w:pStyle w:val="ListParagraph"/>
        <w:ind w:left="0"/>
        <w:rPr>
          <w:i/>
          <w:color w:val="002060"/>
          <w:sz w:val="20"/>
        </w:rPr>
      </w:pPr>
      <w:r w:rsidRPr="000D3078">
        <w:rPr>
          <w:i/>
          <w:color w:val="002060"/>
          <w:sz w:val="20"/>
        </w:rPr>
        <w:lastRenderedPageBreak/>
        <w:t xml:space="preserve">Form 15G and Form 15H are documents you can submit to make sure TDS is not deducted from your interest income. Individuals whose interest income exceeds Rs 10,000 or Rs 50,000 (for senior citizens) in a given financial year need to submit these forms. Form 15H is for senior citizens (60 years and above); while form 15G is for others (below 60 years). Both these forms are valid only for one financial </w:t>
      </w:r>
      <w:r w:rsidR="00FF4A23" w:rsidRPr="000D3078">
        <w:rPr>
          <w:i/>
          <w:color w:val="002060"/>
          <w:sz w:val="20"/>
        </w:rPr>
        <w:t>year;</w:t>
      </w:r>
      <w:r w:rsidRPr="000D3078">
        <w:rPr>
          <w:i/>
          <w:color w:val="002060"/>
          <w:sz w:val="20"/>
        </w:rPr>
        <w:t xml:space="preserve"> hence the investor needs to submit the same every year, in order to ensure TDS is not deducted from the client’s interest </w:t>
      </w:r>
      <w:proofErr w:type="gramStart"/>
      <w:r w:rsidRPr="000D3078">
        <w:rPr>
          <w:i/>
          <w:color w:val="002060"/>
          <w:sz w:val="20"/>
        </w:rPr>
        <w:t>income</w:t>
      </w:r>
      <w:proofErr w:type="gramEnd"/>
    </w:p>
    <w:p w14:paraId="2A890491" w14:textId="77777777" w:rsidR="00A76904" w:rsidRDefault="00A76904" w:rsidP="00CE0F9A">
      <w:pPr>
        <w:pStyle w:val="ListParagraph"/>
        <w:ind w:left="0"/>
        <w:rPr>
          <w:i/>
          <w:color w:val="002060"/>
          <w:sz w:val="20"/>
        </w:rPr>
      </w:pPr>
    </w:p>
    <w:p w14:paraId="6580E6DF" w14:textId="77777777" w:rsidR="00A76904" w:rsidRDefault="00A76904" w:rsidP="00A76904">
      <w:pPr>
        <w:pStyle w:val="ListParagraph"/>
        <w:ind w:left="0"/>
        <w:rPr>
          <w:b/>
        </w:rPr>
      </w:pPr>
      <w:r>
        <w:rPr>
          <w:b/>
        </w:rPr>
        <w:t>Post Sale Process:</w:t>
      </w:r>
    </w:p>
    <w:p w14:paraId="1D25DBB2" w14:textId="77777777" w:rsidR="00A76904" w:rsidRPr="00205C07" w:rsidRDefault="00A76904" w:rsidP="00A76904">
      <w:pPr>
        <w:pStyle w:val="ListParagraph"/>
        <w:ind w:left="0"/>
        <w:rPr>
          <w:i/>
          <w:color w:val="002060"/>
          <w:sz w:val="20"/>
        </w:rPr>
      </w:pPr>
    </w:p>
    <w:p w14:paraId="5069F79B" w14:textId="492B307A" w:rsidR="00A76904" w:rsidRDefault="00A76904" w:rsidP="00A76904">
      <w:pPr>
        <w:pStyle w:val="ListParagraph"/>
        <w:numPr>
          <w:ilvl w:val="0"/>
          <w:numId w:val="3"/>
        </w:numPr>
        <w:ind w:left="360"/>
      </w:pPr>
      <w:r>
        <w:t>On submission of the documents, an acknowledgement receipt will be given to the depositor</w:t>
      </w:r>
      <w:r w:rsidR="00DD3EC9">
        <w:t>.</w:t>
      </w:r>
    </w:p>
    <w:p w14:paraId="0C4CDB24" w14:textId="0337E67A" w:rsidR="00A76904" w:rsidRDefault="00A76904" w:rsidP="00A76904">
      <w:pPr>
        <w:pStyle w:val="ListParagraph"/>
        <w:numPr>
          <w:ilvl w:val="0"/>
          <w:numId w:val="3"/>
        </w:numPr>
        <w:ind w:left="360"/>
      </w:pPr>
      <w:r>
        <w:t xml:space="preserve">The acknowledgement receipt along with a copy of the documents submitted needs to be maintained by the respective branch until the Fixed Deposit Receipt (FDR – Certificate) is couriered to the client. </w:t>
      </w:r>
      <w:proofErr w:type="gramStart"/>
      <w:r>
        <w:t>The FDR</w:t>
      </w:r>
      <w:proofErr w:type="gramEnd"/>
      <w:r>
        <w:t xml:space="preserve"> is usually issued within 5-7 working days from the date of submission of the application form. Additionally</w:t>
      </w:r>
      <w:r w:rsidR="008F1414">
        <w:t>,</w:t>
      </w:r>
      <w:r>
        <w:t xml:space="preserve"> a</w:t>
      </w:r>
      <w:r w:rsidR="0075218A">
        <w:t xml:space="preserve"> soft copy of the</w:t>
      </w:r>
      <w:r>
        <w:t xml:space="preserve"> FDR is also sent on the client’s registered email </w:t>
      </w:r>
      <w:proofErr w:type="gramStart"/>
      <w:r>
        <w:t>id</w:t>
      </w:r>
      <w:proofErr w:type="gramEnd"/>
    </w:p>
    <w:p w14:paraId="6A6E6E37" w14:textId="73A579D1" w:rsidR="00C61AF6" w:rsidRDefault="00A76904" w:rsidP="00C61AF6">
      <w:pPr>
        <w:pStyle w:val="ListParagraph"/>
        <w:numPr>
          <w:ilvl w:val="0"/>
          <w:numId w:val="3"/>
        </w:numPr>
        <w:ind w:left="360"/>
      </w:pPr>
      <w:r>
        <w:t xml:space="preserve">The fixed deposit certificate will </w:t>
      </w:r>
      <w:proofErr w:type="gramStart"/>
      <w:r>
        <w:t>directly be couriered</w:t>
      </w:r>
      <w:proofErr w:type="gramEnd"/>
      <w:r>
        <w:t xml:space="preserve"> to the client, on clearance of the Cheque/RTGS payment, on the registered address mentioned on the form or an e-certificate will be mailed to the client on his/her registered email id. If the branch wishes to send </w:t>
      </w:r>
      <w:proofErr w:type="gramStart"/>
      <w:r>
        <w:t>the FDR</w:t>
      </w:r>
      <w:proofErr w:type="gramEnd"/>
      <w:r>
        <w:t xml:space="preserve"> to the client, the same can be couriered on the official address of the branch</w:t>
      </w:r>
      <w:r w:rsidR="00DD3EC9">
        <w:t>.</w:t>
      </w:r>
    </w:p>
    <w:p w14:paraId="34129485" w14:textId="77777777" w:rsidR="00190B8B" w:rsidRDefault="00190B8B" w:rsidP="00190B8B">
      <w:pPr>
        <w:pStyle w:val="ListParagraph"/>
        <w:ind w:left="360"/>
      </w:pPr>
    </w:p>
    <w:p w14:paraId="298717DD" w14:textId="382D1148" w:rsidR="00C61AF6" w:rsidRDefault="00F62965" w:rsidP="00C61AF6">
      <w:pPr>
        <w:pStyle w:val="ListParagraph"/>
        <w:ind w:left="0"/>
        <w:rPr>
          <w:b/>
        </w:rPr>
      </w:pPr>
      <w:r>
        <w:rPr>
          <w:b/>
        </w:rPr>
        <w:t>F</w:t>
      </w:r>
      <w:r w:rsidR="00C61AF6" w:rsidRPr="002155D8">
        <w:rPr>
          <w:b/>
        </w:rPr>
        <w:t>]</w:t>
      </w:r>
      <w:r w:rsidR="00C61AF6">
        <w:rPr>
          <w:b/>
        </w:rPr>
        <w:t xml:space="preserve"> Premature Withdrawal:</w:t>
      </w:r>
    </w:p>
    <w:p w14:paraId="3EAB31A2" w14:textId="77777777" w:rsidR="00C61AF6" w:rsidRDefault="00C61AF6" w:rsidP="00C61AF6">
      <w:pPr>
        <w:pStyle w:val="ListParagraph"/>
        <w:ind w:left="0"/>
        <w:rPr>
          <w:b/>
        </w:rPr>
      </w:pPr>
    </w:p>
    <w:p w14:paraId="489BDE1B" w14:textId="77777777" w:rsidR="00C61AF6" w:rsidRDefault="00C61AF6" w:rsidP="00C61AF6">
      <w:pPr>
        <w:pStyle w:val="ListParagraph"/>
        <w:ind w:left="0"/>
      </w:pPr>
      <w:r w:rsidRPr="002155D8">
        <w:t xml:space="preserve">In </w:t>
      </w:r>
      <w:proofErr w:type="gramStart"/>
      <w:r w:rsidRPr="002155D8">
        <w:t>case</w:t>
      </w:r>
      <w:proofErr w:type="gramEnd"/>
      <w:r w:rsidRPr="002155D8">
        <w:t xml:space="preserve"> of premature withdrawal for corporate fixed deposits, there is a minimum lock-in period of 3 months, hence premature withdrawal will not be allowed before completion of 3 months from the date of acceptance. In case of request for premature withdrawal after the expiry of 3 months, the rates given in </w:t>
      </w:r>
      <w:r>
        <w:t>the following table shall apply:</w:t>
      </w:r>
    </w:p>
    <w:p w14:paraId="1EA48BE0" w14:textId="77777777" w:rsidR="00C61AF6" w:rsidRDefault="00C61AF6" w:rsidP="00C61AF6">
      <w:pPr>
        <w:pStyle w:val="ListParagraph"/>
        <w:ind w:left="0"/>
      </w:pPr>
    </w:p>
    <w:tbl>
      <w:tblPr>
        <w:tblW w:w="10146" w:type="dxa"/>
        <w:tblLook w:val="04A0" w:firstRow="1" w:lastRow="0" w:firstColumn="1" w:lastColumn="0" w:noHBand="0" w:noVBand="1"/>
      </w:tblPr>
      <w:tblGrid>
        <w:gridCol w:w="4315"/>
        <w:gridCol w:w="5831"/>
      </w:tblGrid>
      <w:tr w:rsidR="00C61AF6" w:rsidRPr="002155D8" w14:paraId="68349673" w14:textId="77777777" w:rsidTr="00B0399E">
        <w:trPr>
          <w:trHeight w:val="549"/>
        </w:trPr>
        <w:tc>
          <w:tcPr>
            <w:tcW w:w="4315"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996D097" w14:textId="77777777" w:rsidR="00C61AF6" w:rsidRPr="002155D8" w:rsidRDefault="00C61AF6" w:rsidP="00B0399E">
            <w:pPr>
              <w:spacing w:after="0" w:line="240" w:lineRule="auto"/>
              <w:jc w:val="center"/>
              <w:rPr>
                <w:rFonts w:ascii="Calibri" w:eastAsia="Times New Roman" w:hAnsi="Calibri" w:cs="Calibri"/>
                <w:b/>
                <w:bCs/>
                <w:color w:val="000000"/>
              </w:rPr>
            </w:pPr>
            <w:r w:rsidRPr="002155D8">
              <w:rPr>
                <w:rFonts w:ascii="Calibri" w:eastAsia="Times New Roman" w:hAnsi="Calibri" w:cs="Calibri"/>
                <w:b/>
                <w:bCs/>
                <w:color w:val="000000"/>
              </w:rPr>
              <w:t>Months completed from the date of deposit</w:t>
            </w:r>
          </w:p>
        </w:tc>
        <w:tc>
          <w:tcPr>
            <w:tcW w:w="5831" w:type="dxa"/>
            <w:tcBorders>
              <w:top w:val="single" w:sz="4" w:space="0" w:color="auto"/>
              <w:left w:val="nil"/>
              <w:bottom w:val="single" w:sz="4" w:space="0" w:color="auto"/>
              <w:right w:val="single" w:sz="4" w:space="0" w:color="auto"/>
            </w:tcBorders>
            <w:shd w:val="clear" w:color="000000" w:fill="D0CECE"/>
            <w:noWrap/>
            <w:vAlign w:val="center"/>
            <w:hideMark/>
          </w:tcPr>
          <w:p w14:paraId="19CCFDE2" w14:textId="77777777" w:rsidR="00C61AF6" w:rsidRPr="002155D8" w:rsidRDefault="00C61AF6" w:rsidP="00B0399E">
            <w:pPr>
              <w:spacing w:after="0" w:line="240" w:lineRule="auto"/>
              <w:jc w:val="center"/>
              <w:rPr>
                <w:rFonts w:ascii="Calibri" w:eastAsia="Times New Roman" w:hAnsi="Calibri" w:cs="Calibri"/>
                <w:b/>
                <w:bCs/>
                <w:color w:val="000000"/>
              </w:rPr>
            </w:pPr>
            <w:r w:rsidRPr="002155D8">
              <w:rPr>
                <w:rFonts w:ascii="Calibri" w:eastAsia="Times New Roman" w:hAnsi="Calibri" w:cs="Calibri"/>
                <w:b/>
                <w:bCs/>
                <w:color w:val="000000"/>
              </w:rPr>
              <w:t>Rate of Interest Payable</w:t>
            </w:r>
          </w:p>
        </w:tc>
      </w:tr>
      <w:tr w:rsidR="00C61AF6" w:rsidRPr="002155D8" w14:paraId="21D7CBEC" w14:textId="77777777" w:rsidTr="00B0399E">
        <w:trPr>
          <w:trHeight w:val="422"/>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447CA154" w14:textId="77777777" w:rsidR="00C61AF6" w:rsidRPr="002155D8" w:rsidRDefault="00C61AF6" w:rsidP="00B0399E">
            <w:pPr>
              <w:spacing w:after="0" w:line="240" w:lineRule="auto"/>
              <w:rPr>
                <w:rFonts w:ascii="Calibri" w:eastAsia="Times New Roman" w:hAnsi="Calibri" w:cs="Calibri"/>
                <w:b/>
                <w:bCs/>
                <w:color w:val="000000"/>
              </w:rPr>
            </w:pPr>
            <w:r w:rsidRPr="002155D8">
              <w:rPr>
                <w:rFonts w:ascii="Calibri" w:eastAsia="Times New Roman" w:hAnsi="Calibri" w:cs="Calibri"/>
                <w:b/>
                <w:bCs/>
                <w:color w:val="000000"/>
              </w:rPr>
              <w:t>Minimum lock in period</w:t>
            </w:r>
          </w:p>
        </w:tc>
        <w:tc>
          <w:tcPr>
            <w:tcW w:w="5831" w:type="dxa"/>
            <w:tcBorders>
              <w:top w:val="nil"/>
              <w:left w:val="nil"/>
              <w:bottom w:val="single" w:sz="4" w:space="0" w:color="auto"/>
              <w:right w:val="single" w:sz="4" w:space="0" w:color="auto"/>
            </w:tcBorders>
            <w:shd w:val="clear" w:color="auto" w:fill="auto"/>
            <w:noWrap/>
            <w:hideMark/>
          </w:tcPr>
          <w:p w14:paraId="7C45EE66" w14:textId="77777777" w:rsidR="00C61AF6" w:rsidRPr="002155D8" w:rsidRDefault="00C61AF6" w:rsidP="00B0399E">
            <w:pPr>
              <w:spacing w:after="0" w:line="240" w:lineRule="auto"/>
              <w:rPr>
                <w:rFonts w:ascii="Calibri" w:eastAsia="Times New Roman" w:hAnsi="Calibri" w:cs="Calibri"/>
                <w:color w:val="000000"/>
              </w:rPr>
            </w:pPr>
            <w:r w:rsidRPr="002155D8">
              <w:rPr>
                <w:rFonts w:ascii="Calibri" w:eastAsia="Times New Roman" w:hAnsi="Calibri" w:cs="Calibri"/>
                <w:color w:val="000000"/>
              </w:rPr>
              <w:t>3 months</w:t>
            </w:r>
          </w:p>
        </w:tc>
      </w:tr>
      <w:tr w:rsidR="00803373" w:rsidRPr="002155D8" w14:paraId="6411C65B" w14:textId="77777777" w:rsidTr="00B0399E">
        <w:trPr>
          <w:trHeight w:val="845"/>
        </w:trPr>
        <w:tc>
          <w:tcPr>
            <w:tcW w:w="4315" w:type="dxa"/>
            <w:tcBorders>
              <w:top w:val="nil"/>
              <w:left w:val="single" w:sz="4" w:space="0" w:color="auto"/>
              <w:bottom w:val="single" w:sz="4" w:space="0" w:color="auto"/>
              <w:right w:val="single" w:sz="4" w:space="0" w:color="auto"/>
            </w:tcBorders>
            <w:shd w:val="clear" w:color="auto" w:fill="auto"/>
            <w:noWrap/>
            <w:vAlign w:val="center"/>
          </w:tcPr>
          <w:p w14:paraId="6B412306" w14:textId="44BA3E32" w:rsidR="00803373" w:rsidRPr="002155D8" w:rsidRDefault="00803373" w:rsidP="00B0399E">
            <w:pPr>
              <w:spacing w:after="0" w:line="240" w:lineRule="auto"/>
              <w:rPr>
                <w:rFonts w:ascii="Calibri" w:eastAsia="Times New Roman" w:hAnsi="Calibri" w:cs="Calibri"/>
                <w:b/>
                <w:bCs/>
                <w:color w:val="000000"/>
              </w:rPr>
            </w:pPr>
            <w:r>
              <w:rPr>
                <w:rFonts w:ascii="Calibri" w:eastAsia="Times New Roman" w:hAnsi="Calibri" w:cs="Calibri"/>
                <w:b/>
                <w:bCs/>
                <w:color w:val="000000"/>
              </w:rPr>
              <w:t>Within 3 months subject to lock-in period requirements</w:t>
            </w:r>
          </w:p>
        </w:tc>
        <w:tc>
          <w:tcPr>
            <w:tcW w:w="5831" w:type="dxa"/>
            <w:tcBorders>
              <w:top w:val="nil"/>
              <w:left w:val="nil"/>
              <w:bottom w:val="single" w:sz="4" w:space="0" w:color="auto"/>
              <w:right w:val="single" w:sz="4" w:space="0" w:color="auto"/>
            </w:tcBorders>
            <w:shd w:val="clear" w:color="auto" w:fill="auto"/>
          </w:tcPr>
          <w:p w14:paraId="3CE97A9E" w14:textId="78951A2F" w:rsidR="00803373" w:rsidRPr="00C61AF6" w:rsidRDefault="00803373" w:rsidP="00C61AF6">
            <w:pPr>
              <w:spacing w:after="0" w:line="240" w:lineRule="auto"/>
              <w:rPr>
                <w:rFonts w:ascii="Calibri" w:eastAsia="Times New Roman" w:hAnsi="Calibri" w:cs="Calibri"/>
                <w:color w:val="000000"/>
              </w:rPr>
            </w:pPr>
            <w:r>
              <w:rPr>
                <w:rFonts w:ascii="Calibri" w:eastAsia="Times New Roman" w:hAnsi="Calibri" w:cs="Calibri"/>
                <w:color w:val="000000"/>
              </w:rPr>
              <w:t>No Interest shall be payable</w:t>
            </w:r>
          </w:p>
        </w:tc>
      </w:tr>
      <w:tr w:rsidR="00C61AF6" w:rsidRPr="002155D8" w14:paraId="75967A4E" w14:textId="77777777" w:rsidTr="00B0399E">
        <w:trPr>
          <w:trHeight w:val="845"/>
        </w:trPr>
        <w:tc>
          <w:tcPr>
            <w:tcW w:w="4315" w:type="dxa"/>
            <w:tcBorders>
              <w:top w:val="nil"/>
              <w:left w:val="single" w:sz="4" w:space="0" w:color="auto"/>
              <w:bottom w:val="single" w:sz="4" w:space="0" w:color="auto"/>
              <w:right w:val="single" w:sz="4" w:space="0" w:color="auto"/>
            </w:tcBorders>
            <w:shd w:val="clear" w:color="auto" w:fill="auto"/>
            <w:noWrap/>
            <w:vAlign w:val="center"/>
            <w:hideMark/>
          </w:tcPr>
          <w:p w14:paraId="6EB6E2CA" w14:textId="77777777" w:rsidR="00C61AF6" w:rsidRPr="002155D8" w:rsidRDefault="00C61AF6" w:rsidP="00B0399E">
            <w:pPr>
              <w:spacing w:after="0" w:line="240" w:lineRule="auto"/>
              <w:rPr>
                <w:rFonts w:ascii="Calibri" w:eastAsia="Times New Roman" w:hAnsi="Calibri" w:cs="Calibri"/>
                <w:b/>
                <w:bCs/>
                <w:color w:val="000000"/>
              </w:rPr>
            </w:pPr>
            <w:r w:rsidRPr="002155D8">
              <w:rPr>
                <w:rFonts w:ascii="Calibri" w:eastAsia="Times New Roman" w:hAnsi="Calibri" w:cs="Calibri"/>
                <w:b/>
                <w:bCs/>
                <w:color w:val="000000"/>
              </w:rPr>
              <w:t>After 3 months but before 6 months</w:t>
            </w:r>
          </w:p>
        </w:tc>
        <w:tc>
          <w:tcPr>
            <w:tcW w:w="5831" w:type="dxa"/>
            <w:tcBorders>
              <w:top w:val="nil"/>
              <w:left w:val="nil"/>
              <w:bottom w:val="single" w:sz="4" w:space="0" w:color="auto"/>
              <w:right w:val="single" w:sz="4" w:space="0" w:color="auto"/>
            </w:tcBorders>
            <w:shd w:val="clear" w:color="auto" w:fill="auto"/>
            <w:hideMark/>
          </w:tcPr>
          <w:p w14:paraId="79275937" w14:textId="3997BB2D" w:rsidR="00C61AF6" w:rsidRPr="002155D8" w:rsidRDefault="00803373" w:rsidP="00C61AF6">
            <w:pPr>
              <w:spacing w:after="0" w:line="240" w:lineRule="auto"/>
              <w:rPr>
                <w:rFonts w:ascii="Calibri" w:eastAsia="Times New Roman" w:hAnsi="Calibri" w:cs="Calibri"/>
                <w:color w:val="000000"/>
              </w:rPr>
            </w:pPr>
            <w:r w:rsidRPr="00803373">
              <w:rPr>
                <w:rFonts w:ascii="Calibri" w:eastAsia="Times New Roman" w:hAnsi="Calibri" w:cs="Calibri"/>
                <w:color w:val="000000"/>
              </w:rPr>
              <w:t>The interest payable shall be 3% p.a. for individual depositor, and no interest in case of other category of depositor</w:t>
            </w:r>
          </w:p>
        </w:tc>
      </w:tr>
      <w:tr w:rsidR="00C61AF6" w:rsidRPr="002155D8" w14:paraId="702919F5" w14:textId="77777777" w:rsidTr="00B0399E">
        <w:trPr>
          <w:trHeight w:val="1385"/>
        </w:trPr>
        <w:tc>
          <w:tcPr>
            <w:tcW w:w="4315" w:type="dxa"/>
            <w:tcBorders>
              <w:top w:val="nil"/>
              <w:left w:val="single" w:sz="4" w:space="0" w:color="auto"/>
              <w:bottom w:val="single" w:sz="4" w:space="0" w:color="auto"/>
              <w:right w:val="single" w:sz="4" w:space="0" w:color="auto"/>
            </w:tcBorders>
            <w:shd w:val="clear" w:color="auto" w:fill="auto"/>
            <w:vAlign w:val="center"/>
            <w:hideMark/>
          </w:tcPr>
          <w:p w14:paraId="28DEEEC2" w14:textId="77777777" w:rsidR="00C61AF6" w:rsidRPr="002155D8" w:rsidRDefault="00C61AF6" w:rsidP="00B0399E">
            <w:pPr>
              <w:spacing w:after="0" w:line="240" w:lineRule="auto"/>
              <w:rPr>
                <w:rFonts w:ascii="Calibri" w:eastAsia="Times New Roman" w:hAnsi="Calibri" w:cs="Calibri"/>
                <w:b/>
                <w:bCs/>
                <w:color w:val="000000"/>
              </w:rPr>
            </w:pPr>
            <w:r w:rsidRPr="002155D8">
              <w:rPr>
                <w:rFonts w:ascii="Calibri" w:eastAsia="Times New Roman" w:hAnsi="Calibri" w:cs="Calibri"/>
                <w:b/>
                <w:bCs/>
                <w:color w:val="000000"/>
              </w:rPr>
              <w:t>After 6 months but before the date of maturity</w:t>
            </w:r>
          </w:p>
        </w:tc>
        <w:tc>
          <w:tcPr>
            <w:tcW w:w="5831" w:type="dxa"/>
            <w:tcBorders>
              <w:top w:val="nil"/>
              <w:left w:val="nil"/>
              <w:bottom w:val="single" w:sz="4" w:space="0" w:color="auto"/>
              <w:right w:val="single" w:sz="4" w:space="0" w:color="auto"/>
            </w:tcBorders>
            <w:shd w:val="clear" w:color="auto" w:fill="auto"/>
            <w:hideMark/>
          </w:tcPr>
          <w:p w14:paraId="0B7A5C06" w14:textId="25B641A2" w:rsidR="00C61AF6" w:rsidRPr="002155D8" w:rsidRDefault="00C61AF6" w:rsidP="00B0399E">
            <w:pPr>
              <w:spacing w:after="0" w:line="240" w:lineRule="auto"/>
              <w:rPr>
                <w:rFonts w:ascii="Calibri" w:eastAsia="Times New Roman" w:hAnsi="Calibri" w:cs="Calibri"/>
                <w:color w:val="000000"/>
              </w:rPr>
            </w:pPr>
            <w:r>
              <w:rPr>
                <w:rFonts w:ascii="Calibri" w:eastAsia="Times New Roman" w:hAnsi="Calibri" w:cs="Calibri"/>
                <w:color w:val="000000"/>
              </w:rPr>
              <w:t xml:space="preserve">The interest payable shall be </w:t>
            </w:r>
            <w:r w:rsidR="00803373">
              <w:rPr>
                <w:rFonts w:ascii="Calibri" w:eastAsia="Times New Roman" w:hAnsi="Calibri" w:cs="Calibri"/>
                <w:color w:val="000000"/>
              </w:rPr>
              <w:t>1</w:t>
            </w:r>
            <w:r w:rsidRPr="002155D8">
              <w:rPr>
                <w:rFonts w:ascii="Calibri" w:eastAsia="Times New Roman" w:hAnsi="Calibri" w:cs="Calibri"/>
                <w:color w:val="000000"/>
              </w:rPr>
              <w:t>% lower than the interest rate applicable for the period for which the deposit has run or if no rate has been s</w:t>
            </w:r>
            <w:r>
              <w:rPr>
                <w:rFonts w:ascii="Calibri" w:eastAsia="Times New Roman" w:hAnsi="Calibri" w:cs="Calibri"/>
                <w:color w:val="000000"/>
              </w:rPr>
              <w:t xml:space="preserve">pecified for that period, then </w:t>
            </w:r>
            <w:r w:rsidR="00803373">
              <w:rPr>
                <w:rFonts w:ascii="Calibri" w:eastAsia="Times New Roman" w:hAnsi="Calibri" w:cs="Calibri"/>
                <w:color w:val="000000"/>
              </w:rPr>
              <w:t>2</w:t>
            </w:r>
            <w:r>
              <w:rPr>
                <w:rFonts w:ascii="Calibri" w:eastAsia="Times New Roman" w:hAnsi="Calibri" w:cs="Calibri"/>
                <w:color w:val="000000"/>
              </w:rPr>
              <w:t>% lower than the lowest</w:t>
            </w:r>
            <w:r w:rsidRPr="002155D8">
              <w:rPr>
                <w:rFonts w:ascii="Calibri" w:eastAsia="Times New Roman" w:hAnsi="Calibri" w:cs="Calibri"/>
                <w:color w:val="000000"/>
              </w:rPr>
              <w:t xml:space="preserve"> rate at which the publ</w:t>
            </w:r>
            <w:r>
              <w:rPr>
                <w:rFonts w:ascii="Calibri" w:eastAsia="Times New Roman" w:hAnsi="Calibri" w:cs="Calibri"/>
                <w:color w:val="000000"/>
              </w:rPr>
              <w:t xml:space="preserve">ic deposits are accepted by </w:t>
            </w:r>
            <w:r w:rsidR="00803373">
              <w:rPr>
                <w:rFonts w:ascii="Calibri" w:eastAsia="Times New Roman" w:hAnsi="Calibri" w:cs="Calibri"/>
                <w:color w:val="000000"/>
              </w:rPr>
              <w:t>LIC Hosing</w:t>
            </w:r>
            <w:r w:rsidR="002924BE">
              <w:rPr>
                <w:rFonts w:ascii="Calibri" w:eastAsia="Times New Roman" w:hAnsi="Calibri" w:cs="Calibri"/>
                <w:color w:val="000000"/>
              </w:rPr>
              <w:t xml:space="preserve"> Finance</w:t>
            </w:r>
          </w:p>
        </w:tc>
      </w:tr>
    </w:tbl>
    <w:p w14:paraId="73D5CCA7" w14:textId="77777777" w:rsidR="00C61AF6" w:rsidRDefault="00C61AF6" w:rsidP="00C61AF6">
      <w:pPr>
        <w:pStyle w:val="ListParagraph"/>
        <w:ind w:left="0"/>
      </w:pPr>
    </w:p>
    <w:p w14:paraId="1AA95EC8" w14:textId="772F4252" w:rsidR="00C61AF6" w:rsidRDefault="00C61AF6" w:rsidP="00C61AF6">
      <w:pPr>
        <w:pStyle w:val="ListParagraph"/>
        <w:ind w:left="0"/>
      </w:pPr>
      <w:r>
        <w:t xml:space="preserve">In case of pre-mature withdrawal after lock-in of 3 months, client needs to submit the Fixed Deposit Receipt (FDR), that is shared with him at the time of investment, along with a copy of the photo identity proof to the nearest collection center of </w:t>
      </w:r>
      <w:r w:rsidR="0088295C">
        <w:t>LIC Housing</w:t>
      </w:r>
      <w:r>
        <w:t xml:space="preserve"> Finance. Alternatively, the client can also share the </w:t>
      </w:r>
      <w:r>
        <w:lastRenderedPageBreak/>
        <w:t xml:space="preserve">FDR and photo identity proof with his/her RM &amp; </w:t>
      </w:r>
      <w:proofErr w:type="spellStart"/>
      <w:r>
        <w:t>Sharekhan</w:t>
      </w:r>
      <w:proofErr w:type="spellEnd"/>
      <w:r>
        <w:t xml:space="preserve"> will be responsible to deposit the same to the nearest collection center of</w:t>
      </w:r>
      <w:r w:rsidR="002924BE">
        <w:t xml:space="preserve"> </w:t>
      </w:r>
      <w:r w:rsidR="0088295C">
        <w:t>LIC Housing</w:t>
      </w:r>
      <w:r>
        <w:t xml:space="preserve"> Finance.</w:t>
      </w:r>
    </w:p>
    <w:p w14:paraId="07953C2F" w14:textId="03328575" w:rsidR="00B13073" w:rsidRDefault="00B13073" w:rsidP="00C61AF6">
      <w:pPr>
        <w:pStyle w:val="ListParagraph"/>
        <w:ind w:left="0"/>
      </w:pPr>
    </w:p>
    <w:p w14:paraId="44369DB0" w14:textId="77777777" w:rsidR="00B13073" w:rsidRDefault="00B13073" w:rsidP="00C61AF6">
      <w:pPr>
        <w:pStyle w:val="ListParagraph"/>
        <w:ind w:left="0"/>
      </w:pPr>
    </w:p>
    <w:p w14:paraId="6EA5CBB0" w14:textId="42DEA6C1" w:rsidR="00C61AF6" w:rsidRPr="0082234C" w:rsidRDefault="00F62965" w:rsidP="00C61AF6">
      <w:pPr>
        <w:pStyle w:val="ListParagraph"/>
        <w:ind w:left="0"/>
        <w:rPr>
          <w:b/>
        </w:rPr>
      </w:pPr>
      <w:r>
        <w:rPr>
          <w:b/>
        </w:rPr>
        <w:t>G</w:t>
      </w:r>
      <w:r w:rsidR="00C61AF6" w:rsidRPr="0082234C">
        <w:rPr>
          <w:b/>
        </w:rPr>
        <w:t xml:space="preserve">] </w:t>
      </w:r>
      <w:r w:rsidR="00C61AF6">
        <w:rPr>
          <w:b/>
        </w:rPr>
        <w:t>Transaction Reporting</w:t>
      </w:r>
    </w:p>
    <w:p w14:paraId="34B37C5D" w14:textId="3A90EEE0" w:rsidR="00B518B9" w:rsidRPr="00B518B9" w:rsidRDefault="00B518B9" w:rsidP="00C61AF6">
      <w:pPr>
        <w:rPr>
          <w:b/>
          <w:bCs/>
        </w:rPr>
      </w:pPr>
      <w:proofErr w:type="spellStart"/>
      <w:r w:rsidRPr="00B518B9">
        <w:rPr>
          <w:b/>
          <w:bCs/>
        </w:rPr>
        <w:t>Sharekhan</w:t>
      </w:r>
      <w:proofErr w:type="spellEnd"/>
      <w:r w:rsidRPr="00B518B9">
        <w:rPr>
          <w:b/>
          <w:bCs/>
        </w:rPr>
        <w:t xml:space="preserve"> Clients:</w:t>
      </w:r>
    </w:p>
    <w:p w14:paraId="3B0C1A45" w14:textId="550B8B3A" w:rsidR="00B13073" w:rsidRDefault="002924BE" w:rsidP="00B13073">
      <w:r>
        <w:t>A</w:t>
      </w:r>
      <w:r w:rsidR="00B13073">
        <w:t xml:space="preserve">ll the executed transactions in corporate deposits need to be </w:t>
      </w:r>
      <w:r w:rsidR="0077558F">
        <w:t>reported</w:t>
      </w:r>
      <w:r w:rsidR="00B13073">
        <w:t xml:space="preserve"> on the below mentioned link post the application form has been submitted:</w:t>
      </w:r>
    </w:p>
    <w:p w14:paraId="6240795C" w14:textId="63A67FBF" w:rsidR="006929F7" w:rsidRDefault="00000000" w:rsidP="00B13073">
      <w:hyperlink r:id="rId10" w:history="1">
        <w:r w:rsidR="006929F7">
          <w:rPr>
            <w:rStyle w:val="Hyperlink"/>
          </w:rPr>
          <w:t>https://forms.office.com/Pages/ResponsePage.aspx?id=AvGmHACRGEuzitkn-Lv0QVbvGo-LEO5CiHxojLrQ8VxUNVdWSkcxTFVNRVE3UEdQMTdNNzlXSUlXUiQlQCN0PWcu</w:t>
        </w:r>
      </w:hyperlink>
    </w:p>
    <w:p w14:paraId="07338A47" w14:textId="77777777" w:rsidR="00591F4D" w:rsidRPr="00E47B15" w:rsidRDefault="006929F7" w:rsidP="00B13073">
      <w:r w:rsidRPr="00E47B15">
        <w:t xml:space="preserve">Please ensure each unique entry is mentioned separately instead of clubbing them together. </w:t>
      </w:r>
    </w:p>
    <w:p w14:paraId="127D51D7" w14:textId="74735291" w:rsidR="00B13073" w:rsidRDefault="00B13073" w:rsidP="00B13073">
      <w:pPr>
        <w:rPr>
          <w:rFonts w:ascii="Segoe UI" w:hAnsi="Segoe UI" w:cs="Segoe UI"/>
          <w:sz w:val="21"/>
          <w:szCs w:val="21"/>
        </w:rPr>
      </w:pPr>
      <w:r>
        <w:rPr>
          <w:rFonts w:ascii="Segoe UI" w:hAnsi="Segoe UI" w:cs="Segoe UI"/>
          <w:sz w:val="21"/>
          <w:szCs w:val="21"/>
        </w:rPr>
        <w:t>The above process has been made mandatory to ensure MIS tracking of the investments in corporate deposits is done smoothly without any lag.</w:t>
      </w:r>
    </w:p>
    <w:p w14:paraId="5C7D773E" w14:textId="46BB2359" w:rsidR="0077558F" w:rsidRPr="0077558F" w:rsidRDefault="0077558F" w:rsidP="00B13073">
      <w:r w:rsidRPr="00C52595">
        <w:t xml:space="preserve">Please note the transaction must be reported within 3 days of the fixed deposit being placed. </w:t>
      </w:r>
    </w:p>
    <w:p w14:paraId="6A5AE369" w14:textId="10DACF9B" w:rsidR="00B518B9" w:rsidRPr="00C52595" w:rsidRDefault="00B518B9" w:rsidP="00C61AF6">
      <w:r w:rsidRPr="00C52595">
        <w:rPr>
          <w:b/>
          <w:bCs/>
        </w:rPr>
        <w:t>Non-</w:t>
      </w:r>
      <w:proofErr w:type="spellStart"/>
      <w:r w:rsidRPr="00C52595">
        <w:rPr>
          <w:b/>
          <w:bCs/>
        </w:rPr>
        <w:t>Sharekhan</w:t>
      </w:r>
      <w:proofErr w:type="spellEnd"/>
      <w:r w:rsidRPr="00C52595">
        <w:rPr>
          <w:b/>
          <w:bCs/>
        </w:rPr>
        <w:t xml:space="preserve"> Clients:</w:t>
      </w:r>
    </w:p>
    <w:p w14:paraId="355B1938" w14:textId="6D9404A6" w:rsidR="00B518B9" w:rsidRPr="00C52595" w:rsidRDefault="00B518B9" w:rsidP="00C61AF6">
      <w:r w:rsidRPr="00C52595">
        <w:t xml:space="preserve">Investments in corporate fixed deposits for </w:t>
      </w:r>
      <w:proofErr w:type="gramStart"/>
      <w:r w:rsidRPr="00C52595">
        <w:t>Non-SK</w:t>
      </w:r>
      <w:proofErr w:type="gramEnd"/>
      <w:r w:rsidRPr="00C52595">
        <w:t xml:space="preserve"> clients </w:t>
      </w:r>
      <w:r w:rsidR="0075218A">
        <w:t>is</w:t>
      </w:r>
      <w:r w:rsidRPr="00C52595">
        <w:t xml:space="preserve"> allowed on</w:t>
      </w:r>
      <w:r w:rsidR="00706D05">
        <w:t xml:space="preserve">ly after approval </w:t>
      </w:r>
      <w:r w:rsidR="002924BE">
        <w:t xml:space="preserve">from the </w:t>
      </w:r>
      <w:r w:rsidR="00706D05">
        <w:t xml:space="preserve">CBO. </w:t>
      </w:r>
      <w:r w:rsidRPr="00C52595">
        <w:t xml:space="preserve">All investments done by </w:t>
      </w:r>
      <w:r w:rsidR="0075218A" w:rsidRPr="00C52595">
        <w:t>non-SK</w:t>
      </w:r>
      <w:r w:rsidRPr="00C52595">
        <w:t xml:space="preserve"> customers must be reported on the below mentioned email id:</w:t>
      </w:r>
    </w:p>
    <w:p w14:paraId="6331CA27" w14:textId="2C7ABCC2" w:rsidR="00B518B9" w:rsidRPr="00C52595" w:rsidRDefault="00B518B9" w:rsidP="00C61AF6">
      <w:r w:rsidRPr="00C52595">
        <w:t xml:space="preserve">Email Id: </w:t>
      </w:r>
      <w:hyperlink r:id="rId11" w:history="1">
        <w:r w:rsidRPr="00C52595">
          <w:rPr>
            <w:rStyle w:val="Hyperlink"/>
          </w:rPr>
          <w:t>corporatedeposit_sales@sharekhan.com</w:t>
        </w:r>
      </w:hyperlink>
    </w:p>
    <w:p w14:paraId="7BA827FA" w14:textId="4FF5654E" w:rsidR="00B1050D" w:rsidRPr="00C52595" w:rsidRDefault="00B1050D" w:rsidP="00C61AF6">
      <w:r w:rsidRPr="00C52595">
        <w:t>The details need to be shared in the below mentioned format:</w:t>
      </w:r>
    </w:p>
    <w:tbl>
      <w:tblPr>
        <w:tblpPr w:leftFromText="180" w:rightFromText="180" w:vertAnchor="text" w:horzAnchor="margin" w:tblpY="241"/>
        <w:tblW w:w="9962" w:type="dxa"/>
        <w:tblLook w:val="04A0" w:firstRow="1" w:lastRow="0" w:firstColumn="1" w:lastColumn="0" w:noHBand="0" w:noVBand="1"/>
      </w:tblPr>
      <w:tblGrid>
        <w:gridCol w:w="760"/>
        <w:gridCol w:w="965"/>
        <w:gridCol w:w="995"/>
        <w:gridCol w:w="969"/>
        <w:gridCol w:w="969"/>
        <w:gridCol w:w="969"/>
        <w:gridCol w:w="861"/>
        <w:gridCol w:w="933"/>
        <w:gridCol w:w="760"/>
        <w:gridCol w:w="858"/>
        <w:gridCol w:w="1020"/>
      </w:tblGrid>
      <w:tr w:rsidR="00B1050D" w:rsidRPr="00C52595" w14:paraId="7DB474D0" w14:textId="77777777" w:rsidTr="00B1050D">
        <w:trPr>
          <w:trHeight w:val="165"/>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9546B"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Client Name</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14:paraId="46B82CF1"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PAN Number</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14:paraId="22A0E981"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Product Provider</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122AB18A"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Deposit Number</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0AE9AD0A"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Type of Deposit</w:t>
            </w:r>
          </w:p>
        </w:tc>
        <w:tc>
          <w:tcPr>
            <w:tcW w:w="969" w:type="dxa"/>
            <w:tcBorders>
              <w:top w:val="single" w:sz="4" w:space="0" w:color="auto"/>
              <w:left w:val="nil"/>
              <w:bottom w:val="single" w:sz="4" w:space="0" w:color="auto"/>
              <w:right w:val="single" w:sz="4" w:space="0" w:color="auto"/>
            </w:tcBorders>
            <w:shd w:val="clear" w:color="auto" w:fill="auto"/>
            <w:noWrap/>
            <w:vAlign w:val="center"/>
            <w:hideMark/>
          </w:tcPr>
          <w:p w14:paraId="41A00B0F"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Deposit Amount</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33D521A8"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Tenure</w:t>
            </w:r>
          </w:p>
        </w:tc>
        <w:tc>
          <w:tcPr>
            <w:tcW w:w="919" w:type="dxa"/>
            <w:tcBorders>
              <w:top w:val="single" w:sz="4" w:space="0" w:color="auto"/>
              <w:left w:val="nil"/>
              <w:bottom w:val="single" w:sz="4" w:space="0" w:color="auto"/>
              <w:right w:val="single" w:sz="4" w:space="0" w:color="auto"/>
            </w:tcBorders>
            <w:shd w:val="clear" w:color="auto" w:fill="auto"/>
            <w:noWrap/>
            <w:vAlign w:val="center"/>
            <w:hideMark/>
          </w:tcPr>
          <w:p w14:paraId="1278F064"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Interest Rate</w:t>
            </w:r>
          </w:p>
        </w:tc>
        <w:tc>
          <w:tcPr>
            <w:tcW w:w="748" w:type="dxa"/>
            <w:tcBorders>
              <w:top w:val="single" w:sz="4" w:space="0" w:color="auto"/>
              <w:left w:val="nil"/>
              <w:bottom w:val="single" w:sz="4" w:space="0" w:color="auto"/>
              <w:right w:val="single" w:sz="4" w:space="0" w:color="auto"/>
            </w:tcBorders>
            <w:shd w:val="clear" w:color="auto" w:fill="auto"/>
            <w:noWrap/>
            <w:vAlign w:val="center"/>
            <w:hideMark/>
          </w:tcPr>
          <w:p w14:paraId="44AAF54F"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RM Name</w:t>
            </w:r>
          </w:p>
        </w:tc>
        <w:tc>
          <w:tcPr>
            <w:tcW w:w="845" w:type="dxa"/>
            <w:tcBorders>
              <w:top w:val="single" w:sz="4" w:space="0" w:color="auto"/>
              <w:left w:val="nil"/>
              <w:bottom w:val="single" w:sz="4" w:space="0" w:color="auto"/>
              <w:right w:val="single" w:sz="4" w:space="0" w:color="auto"/>
            </w:tcBorders>
            <w:shd w:val="clear" w:color="auto" w:fill="auto"/>
            <w:noWrap/>
            <w:vAlign w:val="center"/>
            <w:hideMark/>
          </w:tcPr>
          <w:p w14:paraId="6D91AE64"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Cluster Head</w:t>
            </w:r>
          </w:p>
        </w:tc>
        <w:tc>
          <w:tcPr>
            <w:tcW w:w="1004" w:type="dxa"/>
            <w:tcBorders>
              <w:top w:val="single" w:sz="4" w:space="0" w:color="auto"/>
              <w:left w:val="nil"/>
              <w:bottom w:val="single" w:sz="4" w:space="0" w:color="auto"/>
              <w:right w:val="single" w:sz="4" w:space="0" w:color="auto"/>
            </w:tcBorders>
            <w:shd w:val="clear" w:color="auto" w:fill="auto"/>
            <w:noWrap/>
            <w:vAlign w:val="center"/>
            <w:hideMark/>
          </w:tcPr>
          <w:p w14:paraId="08DC123D" w14:textId="77777777" w:rsidR="00B1050D" w:rsidRPr="00C52595" w:rsidRDefault="00B1050D" w:rsidP="00B1050D">
            <w:pPr>
              <w:spacing w:after="0" w:line="240" w:lineRule="auto"/>
              <w:jc w:val="center"/>
              <w:rPr>
                <w:rFonts w:ascii="Calibri" w:eastAsia="Times New Roman" w:hAnsi="Calibri" w:cs="Calibri"/>
                <w:b/>
                <w:bCs/>
                <w:color w:val="000000"/>
                <w:lang w:val="en-IN" w:eastAsia="en-IN"/>
              </w:rPr>
            </w:pPr>
            <w:r w:rsidRPr="00C52595">
              <w:rPr>
                <w:rFonts w:ascii="Calibri" w:eastAsia="Times New Roman" w:hAnsi="Calibri" w:cs="Calibri"/>
                <w:b/>
                <w:bCs/>
                <w:color w:val="000000"/>
                <w:lang w:val="en-IN" w:eastAsia="en-IN"/>
              </w:rPr>
              <w:t>Segment</w:t>
            </w:r>
          </w:p>
        </w:tc>
      </w:tr>
      <w:tr w:rsidR="00B1050D" w:rsidRPr="00B1050D" w14:paraId="332529B9" w14:textId="77777777" w:rsidTr="00B1050D">
        <w:trPr>
          <w:trHeight w:val="165"/>
        </w:trPr>
        <w:tc>
          <w:tcPr>
            <w:tcW w:w="748" w:type="dxa"/>
            <w:tcBorders>
              <w:top w:val="nil"/>
              <w:left w:val="single" w:sz="4" w:space="0" w:color="auto"/>
              <w:bottom w:val="single" w:sz="4" w:space="0" w:color="auto"/>
              <w:right w:val="single" w:sz="4" w:space="0" w:color="auto"/>
            </w:tcBorders>
            <w:shd w:val="clear" w:color="auto" w:fill="auto"/>
            <w:noWrap/>
            <w:vAlign w:val="bottom"/>
            <w:hideMark/>
          </w:tcPr>
          <w:p w14:paraId="0EF25AC8"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50" w:type="dxa"/>
            <w:tcBorders>
              <w:top w:val="nil"/>
              <w:left w:val="nil"/>
              <w:bottom w:val="single" w:sz="4" w:space="0" w:color="auto"/>
              <w:right w:val="single" w:sz="4" w:space="0" w:color="auto"/>
            </w:tcBorders>
            <w:shd w:val="clear" w:color="auto" w:fill="auto"/>
            <w:noWrap/>
            <w:vAlign w:val="bottom"/>
            <w:hideMark/>
          </w:tcPr>
          <w:p w14:paraId="02917105"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93" w:type="dxa"/>
            <w:tcBorders>
              <w:top w:val="nil"/>
              <w:left w:val="nil"/>
              <w:bottom w:val="single" w:sz="4" w:space="0" w:color="auto"/>
              <w:right w:val="single" w:sz="4" w:space="0" w:color="auto"/>
            </w:tcBorders>
            <w:shd w:val="clear" w:color="auto" w:fill="auto"/>
            <w:noWrap/>
            <w:vAlign w:val="bottom"/>
            <w:hideMark/>
          </w:tcPr>
          <w:p w14:paraId="20A96F6F"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69" w:type="dxa"/>
            <w:tcBorders>
              <w:top w:val="nil"/>
              <w:left w:val="nil"/>
              <w:bottom w:val="single" w:sz="4" w:space="0" w:color="auto"/>
              <w:right w:val="single" w:sz="4" w:space="0" w:color="auto"/>
            </w:tcBorders>
            <w:shd w:val="clear" w:color="auto" w:fill="auto"/>
            <w:noWrap/>
            <w:vAlign w:val="bottom"/>
            <w:hideMark/>
          </w:tcPr>
          <w:p w14:paraId="1F24CC05"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69" w:type="dxa"/>
            <w:tcBorders>
              <w:top w:val="nil"/>
              <w:left w:val="nil"/>
              <w:bottom w:val="single" w:sz="4" w:space="0" w:color="auto"/>
              <w:right w:val="single" w:sz="4" w:space="0" w:color="auto"/>
            </w:tcBorders>
            <w:shd w:val="clear" w:color="auto" w:fill="auto"/>
            <w:noWrap/>
            <w:vAlign w:val="bottom"/>
            <w:hideMark/>
          </w:tcPr>
          <w:p w14:paraId="61B3AC5D"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69" w:type="dxa"/>
            <w:tcBorders>
              <w:top w:val="nil"/>
              <w:left w:val="nil"/>
              <w:bottom w:val="single" w:sz="4" w:space="0" w:color="auto"/>
              <w:right w:val="single" w:sz="4" w:space="0" w:color="auto"/>
            </w:tcBorders>
            <w:shd w:val="clear" w:color="auto" w:fill="auto"/>
            <w:noWrap/>
            <w:vAlign w:val="bottom"/>
            <w:hideMark/>
          </w:tcPr>
          <w:p w14:paraId="44E84FBD"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848" w:type="dxa"/>
            <w:tcBorders>
              <w:top w:val="nil"/>
              <w:left w:val="nil"/>
              <w:bottom w:val="single" w:sz="4" w:space="0" w:color="auto"/>
              <w:right w:val="single" w:sz="4" w:space="0" w:color="auto"/>
            </w:tcBorders>
            <w:shd w:val="clear" w:color="auto" w:fill="auto"/>
            <w:noWrap/>
            <w:vAlign w:val="bottom"/>
            <w:hideMark/>
          </w:tcPr>
          <w:p w14:paraId="1F47EB57"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919" w:type="dxa"/>
            <w:tcBorders>
              <w:top w:val="nil"/>
              <w:left w:val="nil"/>
              <w:bottom w:val="single" w:sz="4" w:space="0" w:color="auto"/>
              <w:right w:val="single" w:sz="4" w:space="0" w:color="auto"/>
            </w:tcBorders>
            <w:shd w:val="clear" w:color="auto" w:fill="auto"/>
            <w:noWrap/>
            <w:vAlign w:val="bottom"/>
            <w:hideMark/>
          </w:tcPr>
          <w:p w14:paraId="251C2EBE"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748" w:type="dxa"/>
            <w:tcBorders>
              <w:top w:val="nil"/>
              <w:left w:val="nil"/>
              <w:bottom w:val="single" w:sz="4" w:space="0" w:color="auto"/>
              <w:right w:val="single" w:sz="4" w:space="0" w:color="auto"/>
            </w:tcBorders>
            <w:shd w:val="clear" w:color="auto" w:fill="auto"/>
            <w:noWrap/>
            <w:vAlign w:val="bottom"/>
            <w:hideMark/>
          </w:tcPr>
          <w:p w14:paraId="4539E319"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845" w:type="dxa"/>
            <w:tcBorders>
              <w:top w:val="nil"/>
              <w:left w:val="nil"/>
              <w:bottom w:val="single" w:sz="4" w:space="0" w:color="auto"/>
              <w:right w:val="single" w:sz="4" w:space="0" w:color="auto"/>
            </w:tcBorders>
            <w:shd w:val="clear" w:color="auto" w:fill="auto"/>
            <w:noWrap/>
            <w:vAlign w:val="bottom"/>
            <w:hideMark/>
          </w:tcPr>
          <w:p w14:paraId="58CA1923"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c>
          <w:tcPr>
            <w:tcW w:w="1004" w:type="dxa"/>
            <w:tcBorders>
              <w:top w:val="nil"/>
              <w:left w:val="nil"/>
              <w:bottom w:val="single" w:sz="4" w:space="0" w:color="auto"/>
              <w:right w:val="single" w:sz="4" w:space="0" w:color="auto"/>
            </w:tcBorders>
            <w:shd w:val="clear" w:color="auto" w:fill="auto"/>
            <w:noWrap/>
            <w:vAlign w:val="bottom"/>
            <w:hideMark/>
          </w:tcPr>
          <w:p w14:paraId="5C33327F" w14:textId="77777777" w:rsidR="00B1050D" w:rsidRPr="00C52595" w:rsidRDefault="00B1050D" w:rsidP="00B1050D">
            <w:pPr>
              <w:spacing w:after="0" w:line="240" w:lineRule="auto"/>
              <w:rPr>
                <w:rFonts w:ascii="Calibri" w:eastAsia="Times New Roman" w:hAnsi="Calibri" w:cs="Calibri"/>
                <w:color w:val="000000"/>
                <w:lang w:val="en-IN" w:eastAsia="en-IN"/>
              </w:rPr>
            </w:pPr>
            <w:r w:rsidRPr="00C52595">
              <w:rPr>
                <w:rFonts w:ascii="Calibri" w:eastAsia="Times New Roman" w:hAnsi="Calibri" w:cs="Calibri"/>
                <w:color w:val="000000"/>
                <w:lang w:val="en-IN" w:eastAsia="en-IN"/>
              </w:rPr>
              <w:t> </w:t>
            </w:r>
          </w:p>
        </w:tc>
      </w:tr>
    </w:tbl>
    <w:p w14:paraId="7858F7BD" w14:textId="143C510F" w:rsidR="00B518B9" w:rsidRPr="00B1050D" w:rsidRDefault="00B518B9" w:rsidP="00C61AF6">
      <w:pPr>
        <w:rPr>
          <w:highlight w:val="yellow"/>
        </w:rPr>
      </w:pPr>
    </w:p>
    <w:p w14:paraId="68FE5941" w14:textId="7246D4AD" w:rsidR="00B1050D" w:rsidRDefault="00B1050D" w:rsidP="00C61AF6">
      <w:r w:rsidRPr="00C52595">
        <w:t xml:space="preserve">Please note the transaction must be reported within 3 days of the fixed deposit being placed. </w:t>
      </w:r>
    </w:p>
    <w:p w14:paraId="2259DD32" w14:textId="3286378B" w:rsidR="00B13073" w:rsidRDefault="00B13073" w:rsidP="00C61AF6">
      <w:r>
        <w:t>Alternatively, the details of the transaction also need to be</w:t>
      </w:r>
      <w:r w:rsidR="008E1E3D">
        <w:t xml:space="preserve"> reported</w:t>
      </w:r>
      <w:r>
        <w:t xml:space="preserve"> on the above</w:t>
      </w:r>
      <w:r w:rsidR="008E1E3D">
        <w:t>-</w:t>
      </w:r>
      <w:r>
        <w:t xml:space="preserve">mentioned </w:t>
      </w:r>
      <w:r w:rsidR="008E1E3D">
        <w:t xml:space="preserve">google </w:t>
      </w:r>
      <w:r>
        <w:t>link for MIS tracking of the investments</w:t>
      </w:r>
      <w:r w:rsidR="00375483">
        <w:t>.</w:t>
      </w:r>
    </w:p>
    <w:p w14:paraId="7E0EE145" w14:textId="77777777" w:rsidR="00C52595" w:rsidRPr="00B518B9" w:rsidRDefault="00C52595" w:rsidP="00C61AF6"/>
    <w:p w14:paraId="07E010FA" w14:textId="0ED98FE7" w:rsidR="00F17BF3" w:rsidRPr="00C61AF6" w:rsidRDefault="00F62965" w:rsidP="00C61AF6">
      <w:pPr>
        <w:rPr>
          <w:b/>
        </w:rPr>
      </w:pPr>
      <w:r>
        <w:rPr>
          <w:b/>
        </w:rPr>
        <w:t>H</w:t>
      </w:r>
      <w:r w:rsidR="00C61AF6">
        <w:t xml:space="preserve">] </w:t>
      </w:r>
      <w:r w:rsidR="00F17BF3" w:rsidRPr="00C61AF6">
        <w:rPr>
          <w:b/>
        </w:rPr>
        <w:t xml:space="preserve">Corporate Fixed Deposits – Touch Points </w:t>
      </w:r>
    </w:p>
    <w:p w14:paraId="641DC6FA" w14:textId="77777777" w:rsidR="003C5224" w:rsidRDefault="003C5224" w:rsidP="003C5224">
      <w:pPr>
        <w:ind w:left="720"/>
        <w:rPr>
          <w:b/>
        </w:rPr>
      </w:pPr>
      <w:r w:rsidRPr="003C5224">
        <w:rPr>
          <w:b/>
        </w:rPr>
        <w:t>For Product Related Queries</w:t>
      </w:r>
      <w:r>
        <w:rPr>
          <w:b/>
        </w:rPr>
        <w:t xml:space="preserve"> (Internal):</w:t>
      </w:r>
    </w:p>
    <w:p w14:paraId="65675D14" w14:textId="1031DC41" w:rsidR="003C5224" w:rsidRPr="003C5224" w:rsidRDefault="00351493" w:rsidP="003C5224">
      <w:pPr>
        <w:pStyle w:val="ListParagraph"/>
        <w:numPr>
          <w:ilvl w:val="0"/>
          <w:numId w:val="8"/>
        </w:numPr>
      </w:pPr>
      <w:r>
        <w:t>Jenny Parekh</w:t>
      </w:r>
      <w:r w:rsidR="003C5224" w:rsidRPr="003C5224">
        <w:t>:</w:t>
      </w:r>
    </w:p>
    <w:p w14:paraId="496AB68F" w14:textId="60A05C0A" w:rsidR="003C5224" w:rsidRPr="003C5224" w:rsidRDefault="003C5224" w:rsidP="003C5224">
      <w:pPr>
        <w:pStyle w:val="ListParagraph"/>
        <w:ind w:left="1080"/>
      </w:pPr>
      <w:r>
        <w:t>Contact No</w:t>
      </w:r>
      <w:r w:rsidRPr="003C5224">
        <w:t>: 98</w:t>
      </w:r>
      <w:r w:rsidR="00351493">
        <w:t>19260774</w:t>
      </w:r>
    </w:p>
    <w:p w14:paraId="1DEA742D" w14:textId="75B571B9" w:rsidR="003C5224" w:rsidRDefault="003C5224" w:rsidP="003C5224">
      <w:pPr>
        <w:pStyle w:val="ListParagraph"/>
        <w:ind w:left="1080"/>
      </w:pPr>
      <w:r w:rsidRPr="003C5224">
        <w:t xml:space="preserve">Email Id: </w:t>
      </w:r>
      <w:hyperlink r:id="rId12" w:history="1">
        <w:r w:rsidR="00351493" w:rsidRPr="003807BF">
          <w:rPr>
            <w:rStyle w:val="Hyperlink"/>
          </w:rPr>
          <w:t>jenny.parekh@sharekhan.com</w:t>
        </w:r>
      </w:hyperlink>
    </w:p>
    <w:p w14:paraId="4677AF39" w14:textId="2D41FB71" w:rsidR="003F4D55" w:rsidRDefault="00351493" w:rsidP="003F4D55">
      <w:pPr>
        <w:pStyle w:val="ListParagraph"/>
        <w:numPr>
          <w:ilvl w:val="0"/>
          <w:numId w:val="8"/>
        </w:numPr>
      </w:pPr>
      <w:r>
        <w:t>Aishwarya Patwa</w:t>
      </w:r>
    </w:p>
    <w:p w14:paraId="788A057B" w14:textId="2636269C" w:rsidR="003F4D55" w:rsidRDefault="003F4D55" w:rsidP="003F4D55">
      <w:pPr>
        <w:pStyle w:val="ListParagraph"/>
        <w:ind w:left="1080"/>
      </w:pPr>
      <w:r>
        <w:t xml:space="preserve">Contact No: </w:t>
      </w:r>
      <w:r w:rsidR="00351493">
        <w:t>8879103273</w:t>
      </w:r>
    </w:p>
    <w:p w14:paraId="62012F7A" w14:textId="5C7285CD" w:rsidR="003F4D55" w:rsidRDefault="003F4D55" w:rsidP="003F4D55">
      <w:pPr>
        <w:pStyle w:val="ListParagraph"/>
        <w:ind w:left="1080"/>
      </w:pPr>
      <w:r>
        <w:lastRenderedPageBreak/>
        <w:t xml:space="preserve">Email Id: </w:t>
      </w:r>
      <w:hyperlink r:id="rId13" w:history="1">
        <w:r w:rsidR="00351493" w:rsidRPr="002D6379">
          <w:rPr>
            <w:rStyle w:val="Hyperlink"/>
          </w:rPr>
          <w:t>aishwarya.patwa@sharekhan.com</w:t>
        </w:r>
      </w:hyperlink>
      <w:r w:rsidR="00351493">
        <w:t xml:space="preserve"> </w:t>
      </w:r>
    </w:p>
    <w:p w14:paraId="28EB7341" w14:textId="77777777" w:rsidR="00B53447" w:rsidRDefault="00B53447" w:rsidP="003F4D55"/>
    <w:p w14:paraId="781AB70C" w14:textId="77777777" w:rsidR="003F4D55" w:rsidRDefault="003F4D55" w:rsidP="003F4D55">
      <w:pPr>
        <w:pStyle w:val="ListParagraph"/>
        <w:rPr>
          <w:b/>
        </w:rPr>
      </w:pPr>
      <w:r>
        <w:rPr>
          <w:b/>
        </w:rPr>
        <w:t xml:space="preserve">For Operations and </w:t>
      </w:r>
      <w:r w:rsidRPr="00A8766F">
        <w:rPr>
          <w:b/>
        </w:rPr>
        <w:t>Client Queries</w:t>
      </w:r>
      <w:r>
        <w:rPr>
          <w:b/>
        </w:rPr>
        <w:t xml:space="preserve"> </w:t>
      </w:r>
      <w:r w:rsidRPr="005E2AAE">
        <w:rPr>
          <w:b/>
        </w:rPr>
        <w:t>(</w:t>
      </w:r>
      <w:r>
        <w:rPr>
          <w:b/>
        </w:rPr>
        <w:t>External</w:t>
      </w:r>
      <w:r w:rsidRPr="005E2AAE">
        <w:rPr>
          <w:b/>
        </w:rPr>
        <w:t>)</w:t>
      </w:r>
      <w:r w:rsidRPr="00A8766F">
        <w:rPr>
          <w:b/>
        </w:rPr>
        <w:t>:</w:t>
      </w:r>
    </w:p>
    <w:p w14:paraId="33ED36A1" w14:textId="77777777" w:rsidR="003F4D55" w:rsidRPr="00753436" w:rsidRDefault="003F4D55" w:rsidP="003F4D55">
      <w:pPr>
        <w:pStyle w:val="ListParagraph"/>
        <w:rPr>
          <w:b/>
        </w:rPr>
      </w:pPr>
    </w:p>
    <w:p w14:paraId="2E558E4A" w14:textId="017384D0" w:rsidR="003F4D55" w:rsidRDefault="00803373" w:rsidP="003F4D55">
      <w:pPr>
        <w:pStyle w:val="ListParagraph"/>
        <w:numPr>
          <w:ilvl w:val="0"/>
          <w:numId w:val="8"/>
        </w:numPr>
      </w:pPr>
      <w:r>
        <w:t>Sudhanshu Sharma</w:t>
      </w:r>
      <w:r w:rsidR="003F4D55">
        <w:t>:</w:t>
      </w:r>
    </w:p>
    <w:p w14:paraId="23407185" w14:textId="184A2C78" w:rsidR="003F4D55" w:rsidRDefault="003F4D55" w:rsidP="003F4D55">
      <w:pPr>
        <w:pStyle w:val="ListParagraph"/>
        <w:ind w:left="1080"/>
      </w:pPr>
      <w:r>
        <w:t xml:space="preserve">Contact No: </w:t>
      </w:r>
      <w:r w:rsidR="00803373">
        <w:t>9981437798</w:t>
      </w:r>
    </w:p>
    <w:p w14:paraId="7A4FBD7A" w14:textId="746EA77C" w:rsidR="003F4D55" w:rsidRDefault="003F4D55" w:rsidP="003F4D55">
      <w:pPr>
        <w:pStyle w:val="ListParagraph"/>
        <w:ind w:left="1080"/>
      </w:pPr>
      <w:r>
        <w:t>Email id:</w:t>
      </w:r>
      <w:r w:rsidR="002924BE">
        <w:t xml:space="preserve"> </w:t>
      </w:r>
      <w:hyperlink r:id="rId14" w:history="1">
        <w:r w:rsidR="00375483" w:rsidRPr="00405038">
          <w:rPr>
            <w:rStyle w:val="Hyperlink"/>
          </w:rPr>
          <w:t>SUDHANSHU.SHARMA@lichousing.com</w:t>
        </w:r>
      </w:hyperlink>
      <w:r w:rsidR="00375483">
        <w:t xml:space="preserve"> </w:t>
      </w:r>
    </w:p>
    <w:p w14:paraId="00CEBBFC" w14:textId="64FD2B55" w:rsidR="003F4D55" w:rsidRDefault="003F4D55" w:rsidP="00997D2B">
      <w:pPr>
        <w:pStyle w:val="ListParagraph"/>
        <w:numPr>
          <w:ilvl w:val="0"/>
          <w:numId w:val="8"/>
        </w:numPr>
      </w:pPr>
      <w:r>
        <w:t xml:space="preserve">Contact No: </w:t>
      </w:r>
      <w:r w:rsidR="00997D2B" w:rsidRPr="00997D2B">
        <w:t xml:space="preserve">(022) 6102 5381 / </w:t>
      </w:r>
      <w:proofErr w:type="gramStart"/>
      <w:r w:rsidR="00997D2B" w:rsidRPr="00997D2B">
        <w:t>0201</w:t>
      </w:r>
      <w:proofErr w:type="gramEnd"/>
    </w:p>
    <w:p w14:paraId="160E650D" w14:textId="240D4B07" w:rsidR="003F4D55" w:rsidRDefault="003F4D55" w:rsidP="003F4D55">
      <w:pPr>
        <w:pStyle w:val="ListParagraph"/>
        <w:ind w:left="1080"/>
      </w:pPr>
      <w:r>
        <w:t>Email id:</w:t>
      </w:r>
      <w:r w:rsidRPr="003F4D55">
        <w:t xml:space="preserve"> </w:t>
      </w:r>
      <w:hyperlink r:id="rId15" w:history="1">
        <w:r w:rsidR="00997D2B" w:rsidRPr="002D6379">
          <w:rPr>
            <w:rStyle w:val="Hyperlink"/>
          </w:rPr>
          <w:t>lichfldeposits@datamatics.com</w:t>
        </w:r>
      </w:hyperlink>
      <w:r w:rsidR="00997D2B">
        <w:t xml:space="preserve"> </w:t>
      </w:r>
    </w:p>
    <w:p w14:paraId="41476789" w14:textId="77777777" w:rsidR="003F4D55" w:rsidRPr="003C5224" w:rsidRDefault="003F4D55" w:rsidP="003F4D55">
      <w:pPr>
        <w:pStyle w:val="ListParagraph"/>
        <w:ind w:left="1080"/>
      </w:pPr>
    </w:p>
    <w:p w14:paraId="6B5BC081" w14:textId="77777777" w:rsidR="00F17BF3" w:rsidRPr="00B714C8" w:rsidRDefault="00F17BF3" w:rsidP="00F17BF3">
      <w:pPr>
        <w:rPr>
          <w:b/>
          <w:highlight w:val="yellow"/>
        </w:rPr>
      </w:pPr>
      <w:r w:rsidRPr="0046355E">
        <w:rPr>
          <w:b/>
        </w:rPr>
        <w:t xml:space="preserve">                </w:t>
      </w:r>
    </w:p>
    <w:p w14:paraId="2A458F08" w14:textId="77777777" w:rsidR="00057DAE" w:rsidRPr="00057DAE" w:rsidRDefault="00057DAE" w:rsidP="00057DAE">
      <w:pPr>
        <w:shd w:val="clear" w:color="auto" w:fill="FFFFFF"/>
        <w:rPr>
          <w:color w:val="212121"/>
          <w:sz w:val="10"/>
          <w:szCs w:val="10"/>
        </w:rPr>
      </w:pPr>
    </w:p>
    <w:p w14:paraId="054E0F95" w14:textId="77777777" w:rsidR="00057DAE" w:rsidRPr="00057DAE" w:rsidRDefault="00057DAE" w:rsidP="00F17BF3">
      <w:pPr>
        <w:rPr>
          <w:bCs/>
          <w:sz w:val="16"/>
          <w:szCs w:val="16"/>
        </w:rPr>
      </w:pPr>
    </w:p>
    <w:p w14:paraId="09EE223C" w14:textId="77777777" w:rsidR="00F17BF3" w:rsidRDefault="00F17BF3" w:rsidP="00F17BF3">
      <w:pPr>
        <w:pStyle w:val="ListParagraph"/>
        <w:ind w:left="1440"/>
      </w:pPr>
    </w:p>
    <w:p w14:paraId="0FA40CB3" w14:textId="77777777" w:rsidR="00F17BF3" w:rsidRDefault="00F17BF3" w:rsidP="00F17BF3"/>
    <w:p w14:paraId="2387EBA5" w14:textId="77777777" w:rsidR="00F17BF3" w:rsidRDefault="00F17BF3" w:rsidP="00F17BF3"/>
    <w:p w14:paraId="3067F0C2" w14:textId="77777777" w:rsidR="004E00BB" w:rsidRDefault="004E00BB"/>
    <w:sectPr w:rsidR="004E00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00F3F"/>
    <w:multiLevelType w:val="hybridMultilevel"/>
    <w:tmpl w:val="A1D023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D35B9B"/>
    <w:multiLevelType w:val="hybridMultilevel"/>
    <w:tmpl w:val="014AF55A"/>
    <w:lvl w:ilvl="0" w:tplc="4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6266B8"/>
    <w:multiLevelType w:val="hybridMultilevel"/>
    <w:tmpl w:val="001A5762"/>
    <w:lvl w:ilvl="0" w:tplc="F7F2C8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43E75"/>
    <w:multiLevelType w:val="hybridMultilevel"/>
    <w:tmpl w:val="37B21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D7A6C11"/>
    <w:multiLevelType w:val="hybridMultilevel"/>
    <w:tmpl w:val="E3061392"/>
    <w:lvl w:ilvl="0" w:tplc="04090003">
      <w:start w:val="1"/>
      <w:numFmt w:val="bullet"/>
      <w:lvlText w:val="o"/>
      <w:lvlJc w:val="left"/>
      <w:pPr>
        <w:ind w:left="2255" w:hanging="360"/>
      </w:pPr>
      <w:rPr>
        <w:rFonts w:ascii="Courier New" w:hAnsi="Courier New" w:cs="Courier New" w:hint="default"/>
      </w:rPr>
    </w:lvl>
    <w:lvl w:ilvl="1" w:tplc="04090003" w:tentative="1">
      <w:start w:val="1"/>
      <w:numFmt w:val="bullet"/>
      <w:lvlText w:val="o"/>
      <w:lvlJc w:val="left"/>
      <w:pPr>
        <w:ind w:left="2975" w:hanging="360"/>
      </w:pPr>
      <w:rPr>
        <w:rFonts w:ascii="Courier New" w:hAnsi="Courier New" w:cs="Courier New" w:hint="default"/>
      </w:rPr>
    </w:lvl>
    <w:lvl w:ilvl="2" w:tplc="04090005" w:tentative="1">
      <w:start w:val="1"/>
      <w:numFmt w:val="bullet"/>
      <w:lvlText w:val=""/>
      <w:lvlJc w:val="left"/>
      <w:pPr>
        <w:ind w:left="3695" w:hanging="360"/>
      </w:pPr>
      <w:rPr>
        <w:rFonts w:ascii="Wingdings" w:hAnsi="Wingdings" w:hint="default"/>
      </w:rPr>
    </w:lvl>
    <w:lvl w:ilvl="3" w:tplc="04090001" w:tentative="1">
      <w:start w:val="1"/>
      <w:numFmt w:val="bullet"/>
      <w:lvlText w:val=""/>
      <w:lvlJc w:val="left"/>
      <w:pPr>
        <w:ind w:left="4415" w:hanging="360"/>
      </w:pPr>
      <w:rPr>
        <w:rFonts w:ascii="Symbol" w:hAnsi="Symbol" w:hint="default"/>
      </w:rPr>
    </w:lvl>
    <w:lvl w:ilvl="4" w:tplc="04090003" w:tentative="1">
      <w:start w:val="1"/>
      <w:numFmt w:val="bullet"/>
      <w:lvlText w:val="o"/>
      <w:lvlJc w:val="left"/>
      <w:pPr>
        <w:ind w:left="5135" w:hanging="360"/>
      </w:pPr>
      <w:rPr>
        <w:rFonts w:ascii="Courier New" w:hAnsi="Courier New" w:cs="Courier New" w:hint="default"/>
      </w:rPr>
    </w:lvl>
    <w:lvl w:ilvl="5" w:tplc="04090005" w:tentative="1">
      <w:start w:val="1"/>
      <w:numFmt w:val="bullet"/>
      <w:lvlText w:val=""/>
      <w:lvlJc w:val="left"/>
      <w:pPr>
        <w:ind w:left="5855" w:hanging="360"/>
      </w:pPr>
      <w:rPr>
        <w:rFonts w:ascii="Wingdings" w:hAnsi="Wingdings" w:hint="default"/>
      </w:rPr>
    </w:lvl>
    <w:lvl w:ilvl="6" w:tplc="04090001" w:tentative="1">
      <w:start w:val="1"/>
      <w:numFmt w:val="bullet"/>
      <w:lvlText w:val=""/>
      <w:lvlJc w:val="left"/>
      <w:pPr>
        <w:ind w:left="6575" w:hanging="360"/>
      </w:pPr>
      <w:rPr>
        <w:rFonts w:ascii="Symbol" w:hAnsi="Symbol" w:hint="default"/>
      </w:rPr>
    </w:lvl>
    <w:lvl w:ilvl="7" w:tplc="04090003" w:tentative="1">
      <w:start w:val="1"/>
      <w:numFmt w:val="bullet"/>
      <w:lvlText w:val="o"/>
      <w:lvlJc w:val="left"/>
      <w:pPr>
        <w:ind w:left="7295" w:hanging="360"/>
      </w:pPr>
      <w:rPr>
        <w:rFonts w:ascii="Courier New" w:hAnsi="Courier New" w:cs="Courier New" w:hint="default"/>
      </w:rPr>
    </w:lvl>
    <w:lvl w:ilvl="8" w:tplc="04090005" w:tentative="1">
      <w:start w:val="1"/>
      <w:numFmt w:val="bullet"/>
      <w:lvlText w:val=""/>
      <w:lvlJc w:val="left"/>
      <w:pPr>
        <w:ind w:left="8015" w:hanging="360"/>
      </w:pPr>
      <w:rPr>
        <w:rFonts w:ascii="Wingdings" w:hAnsi="Wingdings" w:hint="default"/>
      </w:rPr>
    </w:lvl>
  </w:abstractNum>
  <w:abstractNum w:abstractNumId="5" w15:restartNumberingAfterBreak="0">
    <w:nsid w:val="34207E1E"/>
    <w:multiLevelType w:val="hybridMultilevel"/>
    <w:tmpl w:val="1544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F02C1"/>
    <w:multiLevelType w:val="hybridMultilevel"/>
    <w:tmpl w:val="8318B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397DF9"/>
    <w:multiLevelType w:val="hybridMultilevel"/>
    <w:tmpl w:val="B1ACBC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652964"/>
    <w:multiLevelType w:val="hybridMultilevel"/>
    <w:tmpl w:val="1192918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73072424"/>
    <w:multiLevelType w:val="hybridMultilevel"/>
    <w:tmpl w:val="8796FB5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9299329">
    <w:abstractNumId w:val="2"/>
  </w:num>
  <w:num w:numId="2" w16cid:durableId="421462414">
    <w:abstractNumId w:val="3"/>
  </w:num>
  <w:num w:numId="3" w16cid:durableId="212886608">
    <w:abstractNumId w:val="9"/>
  </w:num>
  <w:num w:numId="4" w16cid:durableId="45035144">
    <w:abstractNumId w:val="4"/>
  </w:num>
  <w:num w:numId="5" w16cid:durableId="1436438762">
    <w:abstractNumId w:val="8"/>
  </w:num>
  <w:num w:numId="6" w16cid:durableId="1004362613">
    <w:abstractNumId w:val="6"/>
  </w:num>
  <w:num w:numId="7" w16cid:durableId="654914925">
    <w:abstractNumId w:val="5"/>
  </w:num>
  <w:num w:numId="8" w16cid:durableId="890921466">
    <w:abstractNumId w:val="7"/>
  </w:num>
  <w:num w:numId="9" w16cid:durableId="667709837">
    <w:abstractNumId w:val="1"/>
  </w:num>
  <w:num w:numId="10" w16cid:durableId="2133940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BF3"/>
    <w:rsid w:val="00057DAE"/>
    <w:rsid w:val="000B7871"/>
    <w:rsid w:val="00171D14"/>
    <w:rsid w:val="00190B8B"/>
    <w:rsid w:val="001F19C8"/>
    <w:rsid w:val="002228DE"/>
    <w:rsid w:val="002924BE"/>
    <w:rsid w:val="00293809"/>
    <w:rsid w:val="002C692D"/>
    <w:rsid w:val="002E6BC3"/>
    <w:rsid w:val="0030763D"/>
    <w:rsid w:val="00351493"/>
    <w:rsid w:val="00370362"/>
    <w:rsid w:val="0037228A"/>
    <w:rsid w:val="0037465C"/>
    <w:rsid w:val="00375483"/>
    <w:rsid w:val="0039684A"/>
    <w:rsid w:val="003C33A3"/>
    <w:rsid w:val="003C5224"/>
    <w:rsid w:val="003F4D55"/>
    <w:rsid w:val="004674BA"/>
    <w:rsid w:val="0049124D"/>
    <w:rsid w:val="004A0FFC"/>
    <w:rsid w:val="004E00BB"/>
    <w:rsid w:val="00591F4D"/>
    <w:rsid w:val="005F1760"/>
    <w:rsid w:val="00616639"/>
    <w:rsid w:val="00627D67"/>
    <w:rsid w:val="006553BF"/>
    <w:rsid w:val="006929F7"/>
    <w:rsid w:val="006A48CE"/>
    <w:rsid w:val="006F3369"/>
    <w:rsid w:val="007021E6"/>
    <w:rsid w:val="00706D05"/>
    <w:rsid w:val="0075218A"/>
    <w:rsid w:val="0077558F"/>
    <w:rsid w:val="00803373"/>
    <w:rsid w:val="0083555D"/>
    <w:rsid w:val="008440F9"/>
    <w:rsid w:val="0088295C"/>
    <w:rsid w:val="008E1E3D"/>
    <w:rsid w:val="008F1414"/>
    <w:rsid w:val="00962EC3"/>
    <w:rsid w:val="00997D2B"/>
    <w:rsid w:val="00A76904"/>
    <w:rsid w:val="00AD5F05"/>
    <w:rsid w:val="00AE1995"/>
    <w:rsid w:val="00B1050D"/>
    <w:rsid w:val="00B13073"/>
    <w:rsid w:val="00B518B9"/>
    <w:rsid w:val="00B53447"/>
    <w:rsid w:val="00B8530F"/>
    <w:rsid w:val="00C52595"/>
    <w:rsid w:val="00C61AF6"/>
    <w:rsid w:val="00CA5D1E"/>
    <w:rsid w:val="00CE0F9A"/>
    <w:rsid w:val="00D36786"/>
    <w:rsid w:val="00DD3EC9"/>
    <w:rsid w:val="00DF2B23"/>
    <w:rsid w:val="00E40A22"/>
    <w:rsid w:val="00E47B15"/>
    <w:rsid w:val="00F17BF3"/>
    <w:rsid w:val="00F43D87"/>
    <w:rsid w:val="00F62965"/>
    <w:rsid w:val="00FA2FF0"/>
    <w:rsid w:val="00FC0D50"/>
    <w:rsid w:val="00FE2CDF"/>
    <w:rsid w:val="00FF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7E317"/>
  <w15:chartTrackingRefBased/>
  <w15:docId w15:val="{E4E802DE-85E9-4CA6-9086-E2C75599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B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BF3"/>
    <w:pPr>
      <w:ind w:left="720"/>
      <w:contextualSpacing/>
    </w:pPr>
  </w:style>
  <w:style w:type="character" w:styleId="Hyperlink">
    <w:name w:val="Hyperlink"/>
    <w:basedOn w:val="DefaultParagraphFont"/>
    <w:uiPriority w:val="99"/>
    <w:unhideWhenUsed/>
    <w:rsid w:val="00F17BF3"/>
    <w:rPr>
      <w:color w:val="0000FF"/>
      <w:u w:val="single"/>
    </w:rPr>
  </w:style>
  <w:style w:type="paragraph" w:styleId="NoSpacing">
    <w:name w:val="No Spacing"/>
    <w:uiPriority w:val="1"/>
    <w:qFormat/>
    <w:rsid w:val="00AD5F05"/>
    <w:pPr>
      <w:spacing w:after="0" w:line="240" w:lineRule="auto"/>
    </w:pPr>
  </w:style>
  <w:style w:type="character" w:styleId="FollowedHyperlink">
    <w:name w:val="FollowedHyperlink"/>
    <w:basedOn w:val="DefaultParagraphFont"/>
    <w:uiPriority w:val="99"/>
    <w:semiHidden/>
    <w:unhideWhenUsed/>
    <w:rsid w:val="00CE0F9A"/>
    <w:rPr>
      <w:color w:val="954F72" w:themeColor="followedHyperlink"/>
      <w:u w:val="single"/>
    </w:rPr>
  </w:style>
  <w:style w:type="character" w:styleId="UnresolvedMention">
    <w:name w:val="Unresolved Mention"/>
    <w:basedOn w:val="DefaultParagraphFont"/>
    <w:uiPriority w:val="99"/>
    <w:semiHidden/>
    <w:unhideWhenUsed/>
    <w:rsid w:val="00057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15861">
      <w:bodyDiv w:val="1"/>
      <w:marLeft w:val="0"/>
      <w:marRight w:val="0"/>
      <w:marTop w:val="0"/>
      <w:marBottom w:val="0"/>
      <w:divBdr>
        <w:top w:val="none" w:sz="0" w:space="0" w:color="auto"/>
        <w:left w:val="none" w:sz="0" w:space="0" w:color="auto"/>
        <w:bottom w:val="none" w:sz="0" w:space="0" w:color="auto"/>
        <w:right w:val="none" w:sz="0" w:space="0" w:color="auto"/>
      </w:divBdr>
    </w:div>
    <w:div w:id="150414509">
      <w:bodyDiv w:val="1"/>
      <w:marLeft w:val="0"/>
      <w:marRight w:val="0"/>
      <w:marTop w:val="0"/>
      <w:marBottom w:val="0"/>
      <w:divBdr>
        <w:top w:val="none" w:sz="0" w:space="0" w:color="auto"/>
        <w:left w:val="none" w:sz="0" w:space="0" w:color="auto"/>
        <w:bottom w:val="none" w:sz="0" w:space="0" w:color="auto"/>
        <w:right w:val="none" w:sz="0" w:space="0" w:color="auto"/>
      </w:divBdr>
    </w:div>
    <w:div w:id="503589915">
      <w:bodyDiv w:val="1"/>
      <w:marLeft w:val="0"/>
      <w:marRight w:val="0"/>
      <w:marTop w:val="0"/>
      <w:marBottom w:val="0"/>
      <w:divBdr>
        <w:top w:val="none" w:sz="0" w:space="0" w:color="auto"/>
        <w:left w:val="none" w:sz="0" w:space="0" w:color="auto"/>
        <w:bottom w:val="none" w:sz="0" w:space="0" w:color="auto"/>
        <w:right w:val="none" w:sz="0" w:space="0" w:color="auto"/>
      </w:divBdr>
    </w:div>
    <w:div w:id="506941971">
      <w:bodyDiv w:val="1"/>
      <w:marLeft w:val="0"/>
      <w:marRight w:val="0"/>
      <w:marTop w:val="0"/>
      <w:marBottom w:val="0"/>
      <w:divBdr>
        <w:top w:val="none" w:sz="0" w:space="0" w:color="auto"/>
        <w:left w:val="none" w:sz="0" w:space="0" w:color="auto"/>
        <w:bottom w:val="none" w:sz="0" w:space="0" w:color="auto"/>
        <w:right w:val="none" w:sz="0" w:space="0" w:color="auto"/>
      </w:divBdr>
    </w:div>
    <w:div w:id="837889388">
      <w:bodyDiv w:val="1"/>
      <w:marLeft w:val="0"/>
      <w:marRight w:val="0"/>
      <w:marTop w:val="0"/>
      <w:marBottom w:val="0"/>
      <w:divBdr>
        <w:top w:val="none" w:sz="0" w:space="0" w:color="auto"/>
        <w:left w:val="none" w:sz="0" w:space="0" w:color="auto"/>
        <w:bottom w:val="none" w:sz="0" w:space="0" w:color="auto"/>
        <w:right w:val="none" w:sz="0" w:space="0" w:color="auto"/>
      </w:divBdr>
    </w:div>
    <w:div w:id="921332220">
      <w:bodyDiv w:val="1"/>
      <w:marLeft w:val="0"/>
      <w:marRight w:val="0"/>
      <w:marTop w:val="0"/>
      <w:marBottom w:val="0"/>
      <w:divBdr>
        <w:top w:val="none" w:sz="0" w:space="0" w:color="auto"/>
        <w:left w:val="none" w:sz="0" w:space="0" w:color="auto"/>
        <w:bottom w:val="none" w:sz="0" w:space="0" w:color="auto"/>
        <w:right w:val="none" w:sz="0" w:space="0" w:color="auto"/>
      </w:divBdr>
    </w:div>
    <w:div w:id="961610962">
      <w:bodyDiv w:val="1"/>
      <w:marLeft w:val="0"/>
      <w:marRight w:val="0"/>
      <w:marTop w:val="0"/>
      <w:marBottom w:val="0"/>
      <w:divBdr>
        <w:top w:val="none" w:sz="0" w:space="0" w:color="auto"/>
        <w:left w:val="none" w:sz="0" w:space="0" w:color="auto"/>
        <w:bottom w:val="none" w:sz="0" w:space="0" w:color="auto"/>
        <w:right w:val="none" w:sz="0" w:space="0" w:color="auto"/>
      </w:divBdr>
    </w:div>
    <w:div w:id="1044519190">
      <w:bodyDiv w:val="1"/>
      <w:marLeft w:val="0"/>
      <w:marRight w:val="0"/>
      <w:marTop w:val="0"/>
      <w:marBottom w:val="0"/>
      <w:divBdr>
        <w:top w:val="none" w:sz="0" w:space="0" w:color="auto"/>
        <w:left w:val="none" w:sz="0" w:space="0" w:color="auto"/>
        <w:bottom w:val="none" w:sz="0" w:space="0" w:color="auto"/>
        <w:right w:val="none" w:sz="0" w:space="0" w:color="auto"/>
      </w:divBdr>
    </w:div>
    <w:div w:id="1117991634">
      <w:bodyDiv w:val="1"/>
      <w:marLeft w:val="0"/>
      <w:marRight w:val="0"/>
      <w:marTop w:val="0"/>
      <w:marBottom w:val="0"/>
      <w:divBdr>
        <w:top w:val="none" w:sz="0" w:space="0" w:color="auto"/>
        <w:left w:val="none" w:sz="0" w:space="0" w:color="auto"/>
        <w:bottom w:val="none" w:sz="0" w:space="0" w:color="auto"/>
        <w:right w:val="none" w:sz="0" w:space="0" w:color="auto"/>
      </w:divBdr>
    </w:div>
    <w:div w:id="1336222341">
      <w:bodyDiv w:val="1"/>
      <w:marLeft w:val="0"/>
      <w:marRight w:val="0"/>
      <w:marTop w:val="0"/>
      <w:marBottom w:val="0"/>
      <w:divBdr>
        <w:top w:val="none" w:sz="0" w:space="0" w:color="auto"/>
        <w:left w:val="none" w:sz="0" w:space="0" w:color="auto"/>
        <w:bottom w:val="none" w:sz="0" w:space="0" w:color="auto"/>
        <w:right w:val="none" w:sz="0" w:space="0" w:color="auto"/>
      </w:divBdr>
    </w:div>
    <w:div w:id="1569261759">
      <w:bodyDiv w:val="1"/>
      <w:marLeft w:val="0"/>
      <w:marRight w:val="0"/>
      <w:marTop w:val="0"/>
      <w:marBottom w:val="0"/>
      <w:divBdr>
        <w:top w:val="none" w:sz="0" w:space="0" w:color="auto"/>
        <w:left w:val="none" w:sz="0" w:space="0" w:color="auto"/>
        <w:bottom w:val="none" w:sz="0" w:space="0" w:color="auto"/>
        <w:right w:val="none" w:sz="0" w:space="0" w:color="auto"/>
      </w:divBdr>
    </w:div>
    <w:div w:id="1685280291">
      <w:bodyDiv w:val="1"/>
      <w:marLeft w:val="0"/>
      <w:marRight w:val="0"/>
      <w:marTop w:val="0"/>
      <w:marBottom w:val="0"/>
      <w:divBdr>
        <w:top w:val="none" w:sz="0" w:space="0" w:color="auto"/>
        <w:left w:val="none" w:sz="0" w:space="0" w:color="auto"/>
        <w:bottom w:val="none" w:sz="0" w:space="0" w:color="auto"/>
        <w:right w:val="none" w:sz="0" w:space="0" w:color="auto"/>
      </w:divBdr>
    </w:div>
    <w:div w:id="1752114541">
      <w:bodyDiv w:val="1"/>
      <w:marLeft w:val="0"/>
      <w:marRight w:val="0"/>
      <w:marTop w:val="0"/>
      <w:marBottom w:val="0"/>
      <w:divBdr>
        <w:top w:val="none" w:sz="0" w:space="0" w:color="auto"/>
        <w:left w:val="none" w:sz="0" w:space="0" w:color="auto"/>
        <w:bottom w:val="none" w:sz="0" w:space="0" w:color="auto"/>
        <w:right w:val="none" w:sz="0" w:space="0" w:color="auto"/>
      </w:divBdr>
    </w:div>
    <w:div w:id="1899633607">
      <w:bodyDiv w:val="1"/>
      <w:marLeft w:val="0"/>
      <w:marRight w:val="0"/>
      <w:marTop w:val="0"/>
      <w:marBottom w:val="0"/>
      <w:divBdr>
        <w:top w:val="none" w:sz="0" w:space="0" w:color="auto"/>
        <w:left w:val="none" w:sz="0" w:space="0" w:color="auto"/>
        <w:bottom w:val="none" w:sz="0" w:space="0" w:color="auto"/>
        <w:right w:val="none" w:sz="0" w:space="0" w:color="auto"/>
      </w:divBdr>
    </w:div>
    <w:div w:id="200562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chousing.com/area-office" TargetMode="External"/><Relationship Id="rId13" Type="http://schemas.openxmlformats.org/officeDocument/2006/relationships/hyperlink" Target="mailto:aishwarya.patwa@sharekhan.com" TargetMode="Externa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hyperlink" Target="mailto:jenny.parekh@sharekhan.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mailto:corporatedeposit_sales@sharekhan.com" TargetMode="External"/><Relationship Id="rId5" Type="http://schemas.openxmlformats.org/officeDocument/2006/relationships/hyperlink" Target="mailto:assets_products@sharekhan.com" TargetMode="External"/><Relationship Id="rId15" Type="http://schemas.openxmlformats.org/officeDocument/2006/relationships/hyperlink" Target="mailto:lichfldeposits@datamatics.com" TargetMode="External"/><Relationship Id="rId10" Type="http://schemas.openxmlformats.org/officeDocument/2006/relationships/hyperlink" Target="https://forms.office.com/Pages/ResponsePage.aspx?id=AvGmHACRGEuzitkn-Lv0QVbvGo-LEO5CiHxojLrQ8VxUNVdWSkcxTFVNRVE3UEdQMTdNNzlXSUlXUiQlQCN0PWcu" TargetMode="External"/><Relationship Id="rId4" Type="http://schemas.openxmlformats.org/officeDocument/2006/relationships/webSettings" Target="webSettings.xml"/><Relationship Id="rId9" Type="http://schemas.openxmlformats.org/officeDocument/2006/relationships/hyperlink" Target="https://www.lichousing.com/area-office" TargetMode="External"/><Relationship Id="rId14" Type="http://schemas.openxmlformats.org/officeDocument/2006/relationships/hyperlink" Target="mailto:SUDHANSHU.SHARMA@lichous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1714</TotalTime>
  <Pages>5</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Parekh</dc:creator>
  <cp:keywords/>
  <dc:description/>
  <cp:lastModifiedBy>Jenny PAREKH</cp:lastModifiedBy>
  <cp:revision>26</cp:revision>
  <dcterms:created xsi:type="dcterms:W3CDTF">2023-03-28T07:21:00Z</dcterms:created>
  <dcterms:modified xsi:type="dcterms:W3CDTF">2023-07-26T06:47:00Z</dcterms:modified>
</cp:coreProperties>
</file>