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986" w:rsidRPr="00A12986" w:rsidRDefault="00A12986" w:rsidP="00194740">
      <w:pPr>
        <w:spacing w:before="100" w:beforeAutospacing="1" w:after="100" w:afterAutospacing="1" w:line="270" w:lineRule="atLeast"/>
        <w:rPr>
          <w:rFonts w:ascii="Arial" w:hAnsi="Arial" w:cs="Arial"/>
          <w:b/>
          <w:sz w:val="21"/>
          <w:szCs w:val="21"/>
        </w:rPr>
      </w:pPr>
      <w:r>
        <w:rPr>
          <w:rFonts w:ascii="Arial" w:hAnsi="Arial" w:cs="Arial"/>
          <w:b/>
          <w:sz w:val="21"/>
          <w:szCs w:val="21"/>
        </w:rPr>
        <w:t>Window Dressing</w:t>
      </w:r>
      <w:bookmarkStart w:id="0" w:name="_GoBack"/>
      <w:bookmarkEnd w:id="0"/>
    </w:p>
    <w:p w:rsidR="00194740" w:rsidRDefault="007269B2" w:rsidP="00194740">
      <w:pPr>
        <w:spacing w:before="100" w:beforeAutospacing="1" w:after="100" w:afterAutospacing="1" w:line="270" w:lineRule="atLeast"/>
        <w:rPr>
          <w:rFonts w:ascii="Arial" w:hAnsi="Arial" w:cs="Arial"/>
          <w:sz w:val="21"/>
          <w:szCs w:val="21"/>
        </w:rPr>
      </w:pPr>
      <w:r>
        <w:rPr>
          <w:rFonts w:ascii="Arial" w:hAnsi="Arial" w:cs="Arial"/>
          <w:sz w:val="21"/>
          <w:szCs w:val="21"/>
        </w:rPr>
        <w:t>Do you often hear clients say?</w:t>
      </w:r>
    </w:p>
    <w:p w:rsidR="00194740" w:rsidRDefault="00194740" w:rsidP="00194740">
      <w:pPr>
        <w:spacing w:before="100" w:beforeAutospacing="1" w:after="100" w:afterAutospacing="1" w:line="300" w:lineRule="atLeast"/>
        <w:rPr>
          <w:rFonts w:ascii="Arial" w:hAnsi="Arial" w:cs="Arial"/>
          <w:b/>
          <w:bCs/>
          <w:sz w:val="21"/>
          <w:szCs w:val="21"/>
        </w:rPr>
      </w:pPr>
      <w:r>
        <w:rPr>
          <w:rFonts w:ascii="Arial" w:hAnsi="Arial" w:cs="Arial"/>
          <w:b/>
          <w:bCs/>
          <w:sz w:val="21"/>
          <w:szCs w:val="21"/>
        </w:rPr>
        <w:t xml:space="preserve">“I don’t like to see red in my mutual fund portfolio. Therefore, I sell any poor performing funds and keep replacing them with strong performers. Just help me do that please.”                                  </w:t>
      </w:r>
    </w:p>
    <w:p w:rsidR="00194740" w:rsidRPr="00352590" w:rsidRDefault="00194740" w:rsidP="00194740">
      <w:pPr>
        <w:spacing w:before="100" w:beforeAutospacing="1" w:after="100" w:afterAutospacing="1" w:line="300" w:lineRule="atLeast"/>
        <w:rPr>
          <w:rFonts w:ascii="Arial" w:hAnsi="Arial" w:cs="Arial"/>
          <w:iCs/>
          <w:sz w:val="21"/>
          <w:szCs w:val="21"/>
        </w:rPr>
      </w:pPr>
      <w:r w:rsidRPr="00352590">
        <w:rPr>
          <w:rFonts w:ascii="Arial" w:hAnsi="Arial" w:cs="Arial"/>
          <w:iCs/>
          <w:sz w:val="21"/>
          <w:szCs w:val="21"/>
        </w:rPr>
        <w:t xml:space="preserve">This strategy of selling laggard or underperforming funds in your portfolio and chasing outperforming funds is called </w:t>
      </w:r>
      <w:r w:rsidRPr="00352590">
        <w:rPr>
          <w:rFonts w:ascii="Arial" w:hAnsi="Arial" w:cs="Arial"/>
          <w:b/>
          <w:bCs/>
          <w:iCs/>
          <w:sz w:val="21"/>
          <w:szCs w:val="21"/>
        </w:rPr>
        <w:t>“portfolio window dressing”</w:t>
      </w:r>
      <w:r w:rsidRPr="00352590">
        <w:rPr>
          <w:rFonts w:ascii="Arial" w:hAnsi="Arial" w:cs="Arial"/>
          <w:iCs/>
          <w:sz w:val="21"/>
          <w:szCs w:val="21"/>
        </w:rPr>
        <w:t xml:space="preserve"> and can be an expensive strategy to execute and may not necessarily generate higher portfolio return. It is important to give adequate time to your fund to realize its potential. This is especially true for equity funds that track economic cycles and take about 18-24 months to capitalize on the cyclical nature of some stocks or even the overall market. Further, there are load and tax implications if you invest your money for a shorter time period. While it is important to track your portfolio regularly, refrain from churning and chasing short term returns in your core portfolio. You can consider taking tactical calls with a smaller part of your portfolio allocation to execute strategies that you believe can yield results over a shorter time period due to certain market or company specific opportunities. Leveraging on our in-house research experts, we can help you build a portfolio to meet your investment goal.</w:t>
      </w:r>
    </w:p>
    <w:p w:rsidR="00360D1E" w:rsidRDefault="00360D1E"/>
    <w:sectPr w:rsidR="00360D1E" w:rsidSect="00360D1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4E1" w:rsidRDefault="001574E1" w:rsidP="009026AD">
      <w:r>
        <w:separator/>
      </w:r>
    </w:p>
  </w:endnote>
  <w:endnote w:type="continuationSeparator" w:id="0">
    <w:p w:rsidR="001574E1" w:rsidRDefault="001574E1" w:rsidP="0090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4E1" w:rsidRDefault="001574E1" w:rsidP="009026AD">
      <w:r>
        <w:separator/>
      </w:r>
    </w:p>
  </w:footnote>
  <w:footnote w:type="continuationSeparator" w:id="0">
    <w:p w:rsidR="001574E1" w:rsidRDefault="001574E1" w:rsidP="00902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26AD" w:rsidRPr="009026AD" w:rsidRDefault="009026AD" w:rsidP="009026AD">
    <w:pPr>
      <w:pStyle w:val="Header"/>
      <w:jc w:val="right"/>
      <w:rPr>
        <w:i/>
      </w:rPr>
    </w:pPr>
    <w:r>
      <w:rPr>
        <w:i/>
      </w:rPr>
      <w:t>For Internal Circulation Only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94740"/>
    <w:rsid w:val="00055F2C"/>
    <w:rsid w:val="00121038"/>
    <w:rsid w:val="001574E1"/>
    <w:rsid w:val="00194740"/>
    <w:rsid w:val="00352590"/>
    <w:rsid w:val="00360D1E"/>
    <w:rsid w:val="006B412F"/>
    <w:rsid w:val="007269B2"/>
    <w:rsid w:val="009026AD"/>
    <w:rsid w:val="00A12986"/>
    <w:rsid w:val="00B2189E"/>
    <w:rsid w:val="00C44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75EC8"/>
  <w15:docId w15:val="{867850A4-BFBA-4590-B0D5-089EF0CF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74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026AD"/>
    <w:pPr>
      <w:tabs>
        <w:tab w:val="center" w:pos="4680"/>
        <w:tab w:val="right" w:pos="9360"/>
      </w:tabs>
    </w:pPr>
  </w:style>
  <w:style w:type="character" w:customStyle="1" w:styleId="HeaderChar">
    <w:name w:val="Header Char"/>
    <w:basedOn w:val="DefaultParagraphFont"/>
    <w:link w:val="Header"/>
    <w:uiPriority w:val="99"/>
    <w:semiHidden/>
    <w:rsid w:val="009026AD"/>
    <w:rPr>
      <w:rFonts w:ascii="Calibri" w:hAnsi="Calibri" w:cs="Calibri"/>
    </w:rPr>
  </w:style>
  <w:style w:type="paragraph" w:styleId="Footer">
    <w:name w:val="footer"/>
    <w:basedOn w:val="Normal"/>
    <w:link w:val="FooterChar"/>
    <w:uiPriority w:val="99"/>
    <w:semiHidden/>
    <w:unhideWhenUsed/>
    <w:rsid w:val="009026AD"/>
    <w:pPr>
      <w:tabs>
        <w:tab w:val="center" w:pos="4680"/>
        <w:tab w:val="right" w:pos="9360"/>
      </w:tabs>
    </w:pPr>
  </w:style>
  <w:style w:type="character" w:customStyle="1" w:styleId="FooterChar">
    <w:name w:val="Footer Char"/>
    <w:basedOn w:val="DefaultParagraphFont"/>
    <w:link w:val="Footer"/>
    <w:uiPriority w:val="99"/>
    <w:semiHidden/>
    <w:rsid w:val="009026A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02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198</Words>
  <Characters>1130</Characters>
  <Application>Microsoft Office Word</Application>
  <DocSecurity>0</DocSecurity>
  <Lines>9</Lines>
  <Paragraphs>2</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Sadiya Khan</dc:creator>
  <cp:lastModifiedBy>Jenny Parekh</cp:lastModifiedBy>
  <cp:revision>6</cp:revision>
  <dcterms:created xsi:type="dcterms:W3CDTF">2018-03-08T10:31:00Z</dcterms:created>
  <dcterms:modified xsi:type="dcterms:W3CDTF">2020-03-09T09:31:00Z</dcterms:modified>
</cp:coreProperties>
</file>